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right="-302"/>
        <w:jc w:val="center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bookmarkStart w:id="0" w:name="_Toc109944905"/>
      <w:bookmarkStart w:id="1" w:name="_Toc104809504"/>
      <w:bookmarkStart w:id="2" w:name="_Toc104809726"/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Департамент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молодёжной политики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Тюменской области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 xml:space="preserve">Государственное автономное учреждение </w:t>
      </w: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дополнительного образования Тюменской области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«Региональный центр допризывной подготовки и патриотического воспитания «Аванпост»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</w:p>
    <w:p>
      <w:pPr>
        <w:keepNext/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tbl>
      <w:tblPr>
        <w:tblStyle w:val="7"/>
        <w:tblW w:w="10317" w:type="dxa"/>
        <w:tblInd w:w="-8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6"/>
        <w:gridCol w:w="56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6" w:type="dxa"/>
            <w:shd w:val="clear" w:color="auto" w:fill="auto"/>
          </w:tcPr>
          <w:p>
            <w:pPr>
              <w:snapToGrid w:val="0"/>
              <w:spacing w:before="0" w:after="0" w:line="240" w:lineRule="auto"/>
              <w:ind w:right="-302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Рассмотрено на заседании педагогического совета ГАУ ДО ТО «Региональный центр допризывной подготовки и патриотического воспитания «Аванпост» </w:t>
            </w:r>
          </w:p>
          <w:p>
            <w:pPr>
              <w:snapToGrid w:val="0"/>
              <w:spacing w:before="0" w:after="0" w:line="240" w:lineRule="auto"/>
              <w:ind w:right="-302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Протокол от «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июня 2026г. №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16</w:t>
            </w:r>
          </w:p>
          <w:p>
            <w:pPr>
              <w:snapToGrid w:val="0"/>
              <w:spacing w:before="0" w:after="0" w:line="240" w:lineRule="auto"/>
              <w:ind w:right="-302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5661" w:type="dxa"/>
            <w:shd w:val="clear" w:color="auto" w:fill="auto"/>
          </w:tcPr>
          <w:p>
            <w:pPr>
              <w:snapToGrid w:val="0"/>
              <w:spacing w:before="0" w:after="0" w:line="240" w:lineRule="auto"/>
              <w:ind w:right="165" w:rightChars="0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Утверждаю:</w:t>
            </w:r>
          </w:p>
          <w:p>
            <w:pPr>
              <w:snapToGrid w:val="0"/>
              <w:spacing w:before="0" w:after="0" w:line="240" w:lineRule="auto"/>
              <w:ind w:right="165" w:rightChars="0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иректор ГАУ ДО ТО «Региональный центр допризывной подготовки и патриотического воспитания «Аванпост»</w:t>
            </w:r>
          </w:p>
          <w:p>
            <w:pPr>
              <w:snapToGrid w:val="0"/>
              <w:spacing w:before="0" w:after="0" w:line="240" w:lineRule="auto"/>
              <w:ind w:right="165" w:rightChars="0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_________________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Н.Ю.Савченко</w:t>
            </w:r>
          </w:p>
          <w:p>
            <w:pPr>
              <w:snapToGrid w:val="0"/>
              <w:spacing w:before="0" w:after="0" w:line="240" w:lineRule="auto"/>
              <w:ind w:right="165" w:rightChars="0"/>
              <w:jc w:val="righ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Приказ от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10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»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июня 2026г. № 180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Дополнительная </w:t>
      </w:r>
    </w:p>
    <w:p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общеобразовательная общеразвивающая программа 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>физкультурно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>-спортивной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 направленности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 xml:space="preserve"> </w:t>
      </w:r>
    </w:p>
    <w:p>
      <w:pPr>
        <w:snapToGrid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highlight w:val="none"/>
          <w:lang w:eastAsia="ar-SA"/>
        </w:rPr>
        <w:t xml:space="preserve"> 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highlight w:val="none"/>
          <w:lang w:val="ru-RU" w:eastAsia="ar-SA"/>
        </w:rPr>
        <w:t xml:space="preserve">«Лыжная подготовка» </w:t>
      </w:r>
    </w:p>
    <w:p>
      <w:pPr>
        <w:spacing w:after="0"/>
        <w:jc w:val="center"/>
        <w:rPr>
          <w:rFonts w:hint="default" w:eastAsia="Times New Roman" w:cs="Times New Roman"/>
          <w:b/>
          <w:color w:val="FF0000"/>
          <w:sz w:val="28"/>
          <w:szCs w:val="28"/>
          <w:highlight w:val="yellow"/>
          <w:lang w:val="ru-RU" w:eastAsia="ar-SA"/>
        </w:rPr>
      </w:pPr>
    </w:p>
    <w:p>
      <w:pPr>
        <w:spacing w:after="0"/>
        <w:jc w:val="center"/>
        <w:rPr>
          <w:rFonts w:hint="default" w:eastAsia="Times New Roman" w:cs="Times New Roman"/>
          <w:b/>
          <w:color w:val="FF0000"/>
          <w:sz w:val="28"/>
          <w:szCs w:val="28"/>
          <w:highlight w:val="yellow"/>
          <w:lang w:val="ru-RU" w:eastAsia="ar-SA"/>
        </w:rPr>
      </w:pPr>
    </w:p>
    <w:p>
      <w:pPr>
        <w:keepNext/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keepNext/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 xml:space="preserve">Возраст обучающихся: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 xml:space="preserve">8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>-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 xml:space="preserve"> 11 лет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>Срок реализации: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 xml:space="preserve"> 9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eastAsia="ar-SA"/>
        </w:rPr>
        <w:t>час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 w:eastAsia="ar-SA"/>
        </w:rPr>
        <w:t>ов, 5 недель</w:t>
      </w:r>
    </w:p>
    <w:p>
      <w:pPr>
        <w:snapToGrid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</w:p>
    <w:p>
      <w:pPr>
        <w:snapToGri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ind w:right="-302"/>
        <w:jc w:val="right"/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 xml:space="preserve">Автор-составитель: </w:t>
      </w:r>
    </w:p>
    <w:p>
      <w:pPr>
        <w:snapToGrid w:val="0"/>
        <w:spacing w:before="0" w:after="0" w:line="240" w:lineRule="auto"/>
        <w:ind w:right="-302"/>
        <w:jc w:val="right"/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  <w:t>Педагог дополнительного образования</w:t>
      </w:r>
    </w:p>
    <w:p>
      <w:pPr>
        <w:snapToGrid w:val="0"/>
        <w:spacing w:before="0" w:after="0" w:line="240" w:lineRule="auto"/>
        <w:ind w:right="-302"/>
        <w:jc w:val="right"/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 w:eastAsia="ar-SA"/>
        </w:rPr>
        <w:t>Чемагин К.В.</w:t>
      </w:r>
    </w:p>
    <w:p>
      <w:pPr>
        <w:snapToGrid w:val="0"/>
        <w:spacing w:after="0" w:line="240" w:lineRule="auto"/>
        <w:ind w:firstLine="454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Style w:val="17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jc w:val="both"/>
        <w:rPr>
          <w:rStyle w:val="17"/>
          <w:rFonts w:ascii="Times New Roman" w:hAnsi="Times New Roman" w:cs="Times New Roman" w:eastAsiaTheme="minorEastAsia"/>
          <w:b/>
          <w:bCs/>
          <w:color w:val="auto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Тюмень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ru-RU"/>
        </w:rPr>
        <w:t>, 2026г.</w:t>
      </w:r>
    </w:p>
    <w:p>
      <w:pPr>
        <w:pStyle w:val="11"/>
        <w:numPr>
          <w:numId w:val="0"/>
        </w:numPr>
        <w:jc w:val="both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11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75" w:name="_GoBack"/>
      <w:bookmarkEnd w:id="75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основных характеристик программы</w:t>
      </w:r>
      <w:bookmarkEnd w:id="0"/>
      <w:bookmarkEnd w:id="1"/>
      <w:bookmarkEnd w:id="2"/>
    </w:p>
    <w:p>
      <w:pPr>
        <w:pStyle w:val="11"/>
        <w:ind w:left="1800"/>
        <w:jc w:val="center"/>
        <w:outlineLvl w:val="2"/>
      </w:pPr>
    </w:p>
    <w:p>
      <w:pPr>
        <w:pStyle w:val="11"/>
        <w:ind w:left="17" w:hanging="17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3" w:name="_Toc109944906"/>
      <w:bookmarkStart w:id="4" w:name="_Toc104809505"/>
      <w:bookmarkStart w:id="5" w:name="_Toc104809727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1.1. Пояснительная записка</w:t>
      </w:r>
      <w:bookmarkEnd w:id="3"/>
      <w:bookmarkEnd w:id="4"/>
      <w:bookmarkEnd w:id="5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Дополнительная общеобразовательная общеразвивающая программа физкультурно-спортивной направленности «Лыжная подготовка» для обучающихся в возрасте 8-11 лет составлена в соответствии со следующими нормативно-правовыми документами: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Постановление Правительства РФ от 11 октября 2023 г. № 1678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>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Распоряжение Правительства РФ от 31.03.2022 № 678-р «Об утверждении концепции развития дополнительного образования детей до 2030 года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и плана ее реализации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Стратегия развития воспитания  в РФ на период до 2030 года: ПРОЕКТ от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Минпросвещения России от 27.07.2022 N 629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Приказ Минпросвещения России  от 03 сентября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Устав учреждения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ГАУ ДО ТО «РЦДППВ «Аванпост»;</w:t>
      </w:r>
    </w:p>
    <w:p>
      <w:pPr>
        <w:numPr>
          <w:ilvl w:val="0"/>
          <w:numId w:val="2"/>
        </w:numPr>
        <w:tabs>
          <w:tab w:val="left" w:pos="240"/>
          <w:tab w:val="clear" w:pos="425"/>
        </w:tabs>
        <w:spacing w:after="0" w:line="360" w:lineRule="auto"/>
        <w:ind w:left="0" w:leftChars="0" w:firstLine="50" w:firstLineChars="18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Положение о порядке разработки дополнительных общеобразовательных общеразвивающих программ ГАУ ДО ТО «РЦДППВ «Аванпост».</w:t>
      </w:r>
    </w:p>
    <w:p/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Актуальность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Актуальность программы "Лыжная подготовка" для детей 8-11 лет обусловлена несколькими ключевыми факторами: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1. Увеличение уровня физической активности: В условиях современного общества, где дети все чаще проводят время за экранами компьютеров и мобильных устройств, наблюдается снижение физической активности.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Программа "Лыжная подготовка" способствует привлечению детей к активным занятиям спортом, что важно для их физического и психического здоровья.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3. Формирование здорового образа жизни: Программа направлена на воспитание у детей привычки к регулярным физическим нагрузкам и осознанию важности здорового образа жизни. Это особенно актуально в свете растущей заболеваемости среди молодежи, связанной с малоподвижным образом жизни и неправильным питанием.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5. Развитие личностных качеств: Занятия лыжами способствуют развитию таких важных личностных качеств, как настойчивость, целеустремленность, командный дух и умение работать в коллективе. Эти навыки будут полезны детям не только в спорте, но и в их дальнейшей жизни.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Индивидуальный подход к каждому ребенку: Программа учитывает различные уровни физической подготовки участников, что позволяет каждому ребенку развиваться в своем темпе и достигать личных результатов. Это создает позитивную атмосферу для занятий спортом и повышает мотивацию к регулярным тренировкам.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7. Подготовка к будущим достижениям: Участие в программе "Лыжная подготовка" может стать основой для дальнейшего занятия спортом на более высоком уровне, а также подготовить детей к участию в соревнованиях различного уровня.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Таким образом, программа "Лыжная подготовка" является актуальной и необходимой для формирования у детей 8-11 лет устойчивых навыков физической активности, здоровья и личностного развития в условиях современного общества.</w:t>
      </w:r>
    </w:p>
    <w:p>
      <w:pPr>
        <w:spacing w:after="0" w:line="360" w:lineRule="auto"/>
        <w:ind w:firstLine="700" w:firstLineChars="0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Новизна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</w:rPr>
        <w:t xml:space="preserve"> программы заключается в интеграции современных методик физического воспитания с элементами игры и соревнования. В отличие от традиционных подходов, программа "Лыжная подготовка" акцентирует внимание на индивидуальных достижениях каждого ребенка, что позволяет учитывать их физические возможности и интересы. Также предусмотрено использование цифровых технологий для мониторинга прогресса участников, что способствует повышению мотивации и вовлеченности в занятия.</w:t>
      </w:r>
    </w:p>
    <w:p>
      <w:pPr>
        <w:spacing w:after="0" w:line="360" w:lineRule="auto"/>
        <w:ind w:firstLine="700" w:firstLineChars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Категория воспитанников</w:t>
      </w:r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предназначена к освоению детьми в возрасте 8-11 лет изъявивших добровольное желание ее осваивать, допущенных по состоянию здоровья. Количество обучающихся в группе не менее 2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человек. Состав занимающихся постоянный.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Форма обучения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- очная.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Форма реализации программы: С применением дистанционных технологий и электронного обучения. Так как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обучающихся.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случае карантина, актированных дней предусмотрен переход на дистанционное обучение. При этом в учебный план и календарный учебный график вносятся соответствующие корректировки в части форм обучения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, соотношения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часов теории и практики, сроков и дат изучения отдельных тем.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Образовательным ресурсом для осуществления учебного процесса в дистанционном формате является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образовательн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ый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портал  «АВАНПОСТ-ONLINE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 xml:space="preserve"> Н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 xml:space="preserve"> 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ессенджер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МАХ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, с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оциальны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сет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ях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 w:eastAsia="zh-CN"/>
        </w:rPr>
        <w:t>VK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Образовательный процесс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может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быть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ован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форм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ате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видеоуроков, которые педагог отправляет обучающимся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 чат группы мессенджера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"/>
        </w:rPr>
        <w:t>MAX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также посредством проведения занятий по видеосвязи в приложении 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Яндекс Телемост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Организация двигательной активности: между занятиями обучающимся нужно организовать 10 мин. перерыв, выполнить физминутку.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Дистанционные формы работы могут быть использованы индивидуально в случае болезни ребёнка, при необходимости создания особых образовательных условий, разработке индивидуального образовательного маршрута.</w:t>
      </w:r>
    </w:p>
    <w:p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spacing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 w:val="0"/>
          <w:sz w:val="28"/>
          <w:szCs w:val="28"/>
        </w:rPr>
        <w:t>Срок освоения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рассчитан на один учебный год. Общее количество учебного времени составляет 9 учебных часов, 5 учебных недель, 2 часа в неделю (1 занятие по 2 часа). Продолжительность одного учебного занятия составляет 90 минут с перерывом на отдых.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Особенности организации образовательного процесса:</w:t>
      </w:r>
    </w:p>
    <w:p>
      <w:pPr>
        <w:pStyle w:val="11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Отсутствие линейности в построении образовательной деятельности;</w:t>
      </w:r>
    </w:p>
    <w:p>
      <w:pPr>
        <w:pStyle w:val="11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Смежность изучаемых дисциплин;</w:t>
      </w:r>
    </w:p>
    <w:p>
      <w:pPr>
        <w:pStyle w:val="11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-Слитность и однонаправленность образовательных и воспитательных компонентов;</w:t>
      </w:r>
    </w:p>
    <w:p>
      <w:pPr>
        <w:pStyle w:val="11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-Использование результатов диагностики в прогнозировании образовательного процесса и индивидуализации его построения.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включает в себя теоретические и практические занятия.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Учебные занятия проводятся согласно расписанию. Расписание занятий утверждается администрацией учреждения по предоставлению педагогов дополнительного образования, с учетом возрастных особенностей обучающихся и установленных санитарно-гигиенических норм. Занятия предполагают сочетания теоретических и практических знаний, умений, навыков, опыта творческой деятельности.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реализуется на государственном языке РФ — русский язык.</w:t>
      </w:r>
    </w:p>
    <w:p>
      <w:pPr>
        <w:pStyle w:val="11"/>
        <w:numPr>
          <w:ilvl w:val="1"/>
          <w:numId w:val="1"/>
        </w:numPr>
        <w:spacing w:after="0" w:line="360" w:lineRule="auto"/>
        <w:ind w:left="0" w:firstLine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6" w:name="_Toc104809506"/>
      <w:bookmarkStart w:id="7" w:name="_Toc109944907"/>
      <w:bookmarkStart w:id="8" w:name="_Toc10480972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Цели и задачи программы.</w:t>
      </w:r>
      <w:bookmarkEnd w:id="6"/>
      <w:bookmarkEnd w:id="7"/>
      <w:bookmarkEnd w:id="8"/>
    </w:p>
    <w:p>
      <w:pPr>
        <w:pStyle w:val="11"/>
        <w:numPr>
          <w:ilvl w:val="0"/>
          <w:numId w:val="0"/>
        </w:numPr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bookmarkStart w:id="9" w:name="_Toc104809729"/>
      <w:bookmarkStart w:id="10" w:name="_Toc109944908"/>
      <w:bookmarkStart w:id="11" w:name="_Toc104809507"/>
      <w:r>
        <w:rPr>
          <w:rFonts w:hint="default" w:ascii="Times New Roman" w:hAnsi="Times New Roman" w:cs="Times New Roman"/>
          <w:sz w:val="28"/>
          <w:szCs w:val="28"/>
        </w:rPr>
        <w:t>Цель программы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: 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Укрепление здоровья, формирование устойчивого интереса к занятиям зимними видами спорта и освоение основ техники безопасного передвижения на лыжах через изучение базовых классических ходов.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 программы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Развивающие: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Укрепление дыхательной и сердечно-сосудистой систем в условиях длительного пребывания на свежем морозном воздухе.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общей выносливости как базового физического качества для зимних видов спорта.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Закаливание организма и повышение сопротивляемости простудным заболеваниям.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Профилактика нарушений осанки за счет активной работы мышц спины при отталкивании палками.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Обучающие: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Ознакомление с историей лыжного спорта России и основными правилами техники безопасности на лыжной трассе.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Освоение основ техники классического стиля: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Изучение способа преодоления подъемов (“лесенкой”) и спуска в основной стойке.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Воспитательные: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Воспитание волевых качеств: настойчивости при движении против ветра или в глубоком снегу, смелости при первых спусках со склонов.</w:t>
      </w:r>
    </w:p>
    <w:p>
      <w:pPr>
        <w:pStyle w:val="11"/>
        <w:spacing w:after="0" w:line="360" w:lineRule="auto"/>
        <w:ind w:left="17" w:hanging="17"/>
        <w:jc w:val="center"/>
        <w:outlineLvl w:val="2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1"/>
        <w:spacing w:after="0" w:line="360" w:lineRule="auto"/>
        <w:ind w:left="17" w:hanging="17"/>
        <w:jc w:val="center"/>
        <w:outlineLvl w:val="2"/>
        <w:rPr>
          <w:color w:val="000000" w:themeColor="text1" w:themeShade="80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1.3. Планируемые результаты</w:t>
      </w:r>
      <w:bookmarkEnd w:id="9"/>
      <w:bookmarkEnd w:id="10"/>
      <w:bookmarkEnd w:id="11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«Лыжная подготовка» ожидаются: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ilvl w:val="0"/>
          <w:numId w:val="6"/>
        </w:numPr>
        <w:tabs>
          <w:tab w:val="clear" w:pos="425"/>
        </w:tabs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u w:val="none"/>
        </w:rPr>
        <w:t xml:space="preserve">Ознакомиться </w:t>
      </w:r>
      <w:r>
        <w:rPr>
          <w:rFonts w:hint="default" w:ascii="Times New Roman" w:hAnsi="Times New Roman" w:cs="Times New Roman"/>
          <w:sz w:val="28"/>
          <w:szCs w:val="28"/>
        </w:rPr>
        <w:t>с историей лыжного спорта России и основными правилами техники безопасности на лыжной трассе.</w:t>
      </w:r>
    </w:p>
    <w:p>
      <w:pPr>
        <w:numPr>
          <w:ilvl w:val="0"/>
          <w:numId w:val="6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Научиться основам техники классического стиля</w:t>
      </w:r>
    </w:p>
    <w:p>
      <w:pPr>
        <w:numPr>
          <w:ilvl w:val="0"/>
          <w:numId w:val="6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Научиться способу подъема лесенкой и спуску в основной стойке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Укрепить дыхательную и сердечно-сосудистую системы в условиях длительного пребывания на свежем морозном воздухе.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Развить общую выносливость как базовое физическое качество для зимних видов спорта..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Воспитать волевые качества: настойчивости при движении против ветра или в глубоком снегу, смелости при первых спусках со склонов.</w:t>
      </w:r>
    </w:p>
    <w:p>
      <w:pPr>
        <w:pStyle w:val="11"/>
        <w:numPr>
          <w:ilvl w:val="1"/>
          <w:numId w:val="9"/>
        </w:numPr>
        <w:spacing w:after="0" w:line="360" w:lineRule="auto"/>
        <w:ind w:left="0" w:firstLine="0"/>
        <w:jc w:val="center"/>
        <w:outlineLvl w:val="2"/>
        <w:rPr>
          <w:color w:val="000000" w:themeColor="text1" w:themeShade="80"/>
          <w:highlight w:val="none"/>
        </w:rPr>
      </w:pPr>
      <w:bookmarkStart w:id="12" w:name="_Toc104809730"/>
      <w:bookmarkStart w:id="13" w:name="_Toc109944909"/>
      <w:bookmarkStart w:id="14" w:name="_Toc10480950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программы.</w:t>
      </w:r>
      <w:bookmarkEnd w:id="12"/>
      <w:bookmarkEnd w:id="13"/>
      <w:bookmarkEnd w:id="14"/>
    </w:p>
    <w:p>
      <w:pPr>
        <w:spacing w:after="0" w:line="360" w:lineRule="auto"/>
        <w:ind w:firstLine="9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Программа «Лыжная подготовка» включает следующие дисциплины: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История лыжных гонок, виды лыжных ходов, лучшие лыжники и биатлонисты России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Лыжная подготовка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/>
        <w:jc w:val="center"/>
        <w:textAlignment w:val="auto"/>
        <w:outlineLvl w:val="2"/>
        <w:rPr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Учебный план</w:t>
      </w:r>
    </w:p>
    <w:tbl>
      <w:tblPr>
        <w:tblStyle w:val="7"/>
        <w:tblpPr w:leftFromText="180" w:rightFromText="180" w:vertAnchor="text" w:horzAnchor="page" w:tblpX="1026" w:tblpY="697"/>
        <w:tblW w:w="10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</w:tblPr>
      <w:tblGrid>
        <w:gridCol w:w="682"/>
        <w:gridCol w:w="2085"/>
        <w:gridCol w:w="1110"/>
        <w:gridCol w:w="1080"/>
        <w:gridCol w:w="1230"/>
        <w:gridCol w:w="2538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682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bookmarkStart w:id="15" w:name="_Toc109944910"/>
            <w:bookmarkStart w:id="16" w:name="_Toc106713410"/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№ п/п</w:t>
            </w:r>
          </w:p>
        </w:tc>
        <w:tc>
          <w:tcPr>
            <w:tcW w:w="208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Название</w:t>
            </w:r>
          </w:p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дисциплины</w:t>
            </w:r>
          </w:p>
        </w:tc>
        <w:tc>
          <w:tcPr>
            <w:tcW w:w="111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Итого</w:t>
            </w:r>
          </w:p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 xml:space="preserve">кол-во </w:t>
            </w:r>
          </w:p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часов</w:t>
            </w:r>
          </w:p>
        </w:tc>
        <w:tc>
          <w:tcPr>
            <w:tcW w:w="108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Теория</w:t>
            </w:r>
          </w:p>
        </w:tc>
        <w:tc>
          <w:tcPr>
            <w:tcW w:w="123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Практика</w:t>
            </w:r>
          </w:p>
        </w:tc>
        <w:tc>
          <w:tcPr>
            <w:tcW w:w="2538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Из них возможно реализовать с применением дистанционных технологий и электронного обучения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 xml:space="preserve">Форма контроля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682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История лыжных гонок, виды лыжных ходов, лучшие лыжники и биатлонисты России</w:t>
            </w:r>
          </w:p>
        </w:tc>
        <w:tc>
          <w:tcPr>
            <w:tcW w:w="111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</w:p>
        </w:tc>
        <w:tc>
          <w:tcPr>
            <w:tcW w:w="2538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</w:p>
        </w:tc>
        <w:tc>
          <w:tcPr>
            <w:tcW w:w="141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 xml:space="preserve">Опрос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c>
          <w:tcPr>
            <w:tcW w:w="682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Лыжная подготовка</w:t>
            </w:r>
          </w:p>
        </w:tc>
        <w:tc>
          <w:tcPr>
            <w:tcW w:w="111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2538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Педагогическое наблюдение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7" w:type="dxa"/>
            <w:gridSpan w:val="2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 w:themeColor="text1" w:themeShade="80"/>
                <w:sz w:val="22"/>
                <w:szCs w:val="22"/>
                <w:highlight w:val="none"/>
              </w:rPr>
              <w:t>Итого</w:t>
            </w:r>
          </w:p>
        </w:tc>
        <w:tc>
          <w:tcPr>
            <w:tcW w:w="111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2538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color w:val="000000" w:themeColor="text1" w:themeShade="80"/>
                <w:sz w:val="22"/>
                <w:szCs w:val="22"/>
                <w:highlight w:val="none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>
            <w:pPr>
              <w:pStyle w:val="12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 w:themeShade="80"/>
                <w:sz w:val="22"/>
                <w:szCs w:val="22"/>
                <w:highlight w:val="none"/>
              </w:rPr>
            </w:pPr>
          </w:p>
        </w:tc>
      </w:tr>
      <w:bookmarkEnd w:id="15"/>
      <w:bookmarkEnd w:id="16"/>
    </w:tbl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</w:t>
      </w:r>
    </w:p>
    <w:p>
      <w:pPr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t>История лыжных гонок, виды лыжных ходов, лучшие лыжники и биатлонисты России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дисциплины:</w:t>
      </w:r>
      <w:r>
        <w:rPr>
          <w:rFonts w:hint="default" w:ascii="Times New Roman" w:hAnsi="Times New Roman" w:cs="Times New Roman"/>
          <w:sz w:val="28"/>
          <w:szCs w:val="28"/>
        </w:rPr>
        <w:t xml:space="preserve"> Формирование познавательного интереса к лыжному спорту как части культурного наследия России, расширение кругозора обучающихся в области истории спорта и биомеханики движений.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дисциплины: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" w:leftChars="0" w:hanging="5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Познакомить с краткой историей возникновения лыж и их эволюцией от приспособления для охоты до спортивного инвентаря.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" w:leftChars="0" w:hanging="5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Дать представление о различиях между классическим и коньковым стилями передвижения.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" w:leftChars="0" w:hanging="5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Изучить основные классические ходы (попеременный двухшажный, одновременный бесшажный) на визуальных примерах.</w:t>
      </w:r>
    </w:p>
    <w:p>
      <w:pPr>
        <w:keepNext w:val="0"/>
        <w:keepLines w:val="0"/>
        <w:pageBreakBefore w:val="0"/>
        <w:widowControl/>
        <w:numPr>
          <w:ilvl w:val="0"/>
          <w:numId w:val="12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" w:leftChars="0" w:hanging="5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Ознакомить с легендами отечественного лыжного спорта и биатлона (Егорова, Вяльбе, Большунов, Нечкасова и др.), формируя чувство гордости за российских спортсменов.\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Тема 1.1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История и герои лыжного спорта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>(1 час теория)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ru-RU" w:eastAsia="zh-CN" w:bidi="ar"/>
        </w:rPr>
        <w:t>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val="en-US" w:eastAsia="zh-CN" w:bidi="ar"/>
        </w:rPr>
        <w:t>Инструктаж по технике безопасности на лыжной трассе, правила поведения при обморожении. Краткая история лыж в России. Различия между классическим и коньковым ходом. Знакомство с лучшими лыжниками и биатлонистами России.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A"/>
          <w:kern w:val="0"/>
          <w:sz w:val="28"/>
          <w:szCs w:val="28"/>
          <w:lang w:eastAsia="zh-CN" w:bidi="ar"/>
        </w:rPr>
        <w:t xml:space="preserve">Форма контроля: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>Педагогическое наблюдение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2.Лыжная подготовка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дисциплины:</w:t>
      </w:r>
      <w:r>
        <w:rPr>
          <w:rFonts w:hint="default" w:ascii="Times New Roman" w:hAnsi="Times New Roman" w:cs="Times New Roman"/>
          <w:sz w:val="28"/>
          <w:szCs w:val="28"/>
        </w:rPr>
        <w:t xml:space="preserve"> Укрепление здоровья детей, закаливание организма и освоение базовых двигательных навыков безопасного передвижения на лыжах по пересеченной местности.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outlineLvl w:val="9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дисциплины: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общей выносливости и укрепление дыхательной системы в условиях зимнего климата.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Освоение техники надевания, переноски и снятия лыжного инвентаря.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Обучение основной стойке лыжника (равновесие, правильное положение рук и корпуса).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Разучивание скользящего шага без палок (перенос веса тела с ноги на ногу).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Воспитание смелости при первых спусках со склонов и настойчивости при движении против ветра или по глубокому снегу.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Тема 2.1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Стойка лыжника, равновесие и скользящий шаг без палок.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 xml:space="preserve"> (2 часа практика)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Имитация стойки на ровном месте: правильное положение коленей, корпуса, рук. Удержание баланса на одной лыже («самокат»). Передвижение ступающим шагом. Изучение фазы скольжения: перенос веса тела вперед-в сторону на опорную ногу.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SimSun" w:cs="Times New Roman"/>
          <w:b/>
          <w:bCs/>
          <w:color w:val="00000A"/>
          <w:kern w:val="0"/>
          <w:sz w:val="28"/>
          <w:szCs w:val="28"/>
          <w:lang w:eastAsia="zh-CN" w:bidi="ar"/>
        </w:rPr>
        <w:t xml:space="preserve">Форма контроля: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>Педагогическое наблюдение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Тема 2.2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Попеременный двухшажный классический ход (основной).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 xml:space="preserve"> (2 часа практика)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Согласование движений рук и ног. Имитация работы рук за счет туловища. Выполнение хода в медленном тем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п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е без палок (акцент на длинный прокат). Добавление палок: правильная постановка наконечника в снег у носка ботинка, эффективное отталкивание.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A"/>
          <w:kern w:val="0"/>
          <w:sz w:val="28"/>
          <w:szCs w:val="28"/>
          <w:lang w:eastAsia="zh-CN" w:bidi="ar"/>
        </w:rPr>
        <w:t xml:space="preserve">Форма контроля: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>Педагогическое наблюдение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Тема 2.3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Одновременные ходы и подъемы.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 xml:space="preserve"> (2 часа практика)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Одновременный бесшажный ход: Отталкивание только руками за счет мышц пресса и спины (на пологом уклоне или резиновом покрытии). Подъемы: Техника преодоления склонов способом «полуелочка» (канты лыж, упор ребром) и «елочка». Акцент на устойчивость.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SimSun" w:cs="Times New Roman"/>
          <w:b/>
          <w:bCs/>
          <w:color w:val="00000A"/>
          <w:kern w:val="0"/>
          <w:sz w:val="28"/>
          <w:szCs w:val="28"/>
          <w:lang w:eastAsia="zh-CN" w:bidi="ar"/>
        </w:rPr>
        <w:t xml:space="preserve">Форма контроля: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>Педагогическое наблюдение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Тема 2.4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Спуски, торможение и повороты.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(2 часа практика)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658" w:firstLineChars="235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Спуски: Основная (высокая), средняя и низкая стойки для сохранения аэродинамики и устойчивости. Торможение: Техника «плугом» (разведение пяток лыж, равномерное давление на внутренние канты). Повороты: Переступанием в движении и на месте вокруг пяток.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color w:val="00000A"/>
          <w:kern w:val="0"/>
          <w:sz w:val="28"/>
          <w:szCs w:val="28"/>
          <w:lang w:eastAsia="zh-CN" w:bidi="ar"/>
        </w:rPr>
        <w:t xml:space="preserve">Форма контроля: </w:t>
      </w:r>
      <w:r>
        <w:rPr>
          <w:rFonts w:hint="default" w:ascii="Times New Roman" w:hAnsi="Times New Roman" w:eastAsia="SimSun" w:cs="Times New Roman"/>
          <w:color w:val="00000A"/>
          <w:kern w:val="0"/>
          <w:sz w:val="28"/>
          <w:szCs w:val="28"/>
          <w:lang w:eastAsia="zh-CN" w:bidi="ar"/>
        </w:rPr>
        <w:t>Педагогическое наблюдение</w:t>
      </w:r>
    </w:p>
    <w:p>
      <w:pPr>
        <w:pStyle w:val="8"/>
        <w:numPr>
          <w:ilvl w:val="1"/>
          <w:numId w:val="9"/>
        </w:numPr>
        <w:spacing w:before="200" w:after="0" w:line="360" w:lineRule="auto"/>
        <w:ind w:left="0" w:leftChars="0" w:firstLine="0" w:firstLineChars="0"/>
        <w:jc w:val="center"/>
        <w:outlineLvl w:val="2"/>
        <w:rPr>
          <w:b/>
          <w:color w:val="auto"/>
          <w:sz w:val="28"/>
          <w:szCs w:val="24"/>
          <w:highlight w:val="none"/>
        </w:rPr>
      </w:pPr>
      <w:bookmarkStart w:id="17" w:name="_Toc480265367"/>
      <w:bookmarkStart w:id="18" w:name="_Toc124473510"/>
      <w:bookmarkStart w:id="19" w:name="_Toc105428270"/>
      <w:bookmarkStart w:id="20" w:name="_Toc106713444"/>
      <w:bookmarkStart w:id="21" w:name="_Toc104809528"/>
      <w:bookmarkStart w:id="22" w:name="_Toc109944943"/>
      <w:bookmarkStart w:id="23" w:name="_Toc104809751"/>
      <w:r>
        <w:rPr>
          <w:b/>
          <w:color w:val="auto"/>
          <w:sz w:val="28"/>
          <w:szCs w:val="24"/>
          <w:highlight w:val="none"/>
        </w:rPr>
        <w:t>Рабочая программа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Цель программы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Укрепление здоровья, формирование устойчивого интереса к занятиям зимними видами спорта и освоение основ техники безопасного передвижения на лыжах через изучение базовых классических ходов.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 программы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Развивающие: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Укрепление дыхательной и сердечно-сосудистой систем в условиях длительного пребывания на свежем морозном воздухе.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общей выносливости как базового физического качества для зимних видов спорта.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Закаливание организма и повышение сопротивляемости простудным заболеваниям.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Профилактика нарушений осанки за счет активной работы мышц спины при отталкивании палками.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Обучающие: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Ознакомление с историей лыжного спорта России и основными правилами техники безопасности на лыжной трассе.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Освоение основ техники классического стиля: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Изучение способа преодоления подъемов (“лесенкой”) и спуска в основной стойке.</w:t>
      </w: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Воспитательные: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5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Воспитание волевых качеств: настойчивости при движении против ветра или в глубоком снегу, смелости при первых спусках со склонов.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физкультурно-спортивной направленности «Лыжная подготовка» ожидаются: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numPr>
          <w:ilvl w:val="0"/>
          <w:numId w:val="6"/>
        </w:numPr>
        <w:tabs>
          <w:tab w:val="clear" w:pos="425"/>
        </w:tabs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 w:themeShade="80"/>
          <w:sz w:val="28"/>
          <w:szCs w:val="28"/>
          <w:u w:val="none"/>
        </w:rPr>
        <w:t xml:space="preserve">Ознакомиться </w:t>
      </w:r>
      <w:r>
        <w:rPr>
          <w:rFonts w:hint="default" w:ascii="Times New Roman" w:hAnsi="Times New Roman" w:cs="Times New Roman"/>
          <w:sz w:val="28"/>
          <w:szCs w:val="28"/>
        </w:rPr>
        <w:t>с историей лыжного спорта России и основными правилами техники безопасности на лыжной трассе.</w:t>
      </w:r>
    </w:p>
    <w:p>
      <w:pPr>
        <w:numPr>
          <w:ilvl w:val="0"/>
          <w:numId w:val="6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Научиться основам техники классического стиля</w:t>
      </w:r>
    </w:p>
    <w:p>
      <w:pPr>
        <w:numPr>
          <w:ilvl w:val="0"/>
          <w:numId w:val="6"/>
        </w:num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Научиться способу подъема лесенкой и спуску в основной стойке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Укрепить дыхательную и сердечно-сосудистую системы в условиях длительного пребывания на свежем морозном воздухе.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Развить общую выносливость как базовое физическое качество для зимних видов спорта..</w:t>
      </w:r>
    </w:p>
    <w:p>
      <w:p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Воспитать волевые качества: настойчивости при движении против ветра или в глубоком снегу, смелости при первых спусках со склонов.</w:t>
      </w:r>
    </w:p>
    <w:p>
      <w:pPr>
        <w:pStyle w:val="11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 xml:space="preserve">Учебно-тематический план </w:t>
      </w:r>
    </w:p>
    <w:p>
      <w:pPr>
        <w:pStyle w:val="11"/>
        <w:spacing w:after="0" w:line="360" w:lineRule="auto"/>
        <w:ind w:left="0" w:firstLine="684"/>
        <w:jc w:val="both"/>
        <w:rPr>
          <w:rFonts w:ascii="Times New Roman" w:hAnsi="Times New Roman" w:cs="Times New Roman"/>
          <w:b/>
          <w:color w:val="000000" w:themeColor="text1" w:themeShade="80"/>
          <w:sz w:val="20"/>
          <w:szCs w:val="20"/>
          <w:highlight w:val="none"/>
        </w:rPr>
      </w:pPr>
    </w:p>
    <w:tbl>
      <w:tblPr>
        <w:tblStyle w:val="7"/>
        <w:tblW w:w="10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896"/>
        <w:gridCol w:w="808"/>
        <w:gridCol w:w="948"/>
        <w:gridCol w:w="813"/>
        <w:gridCol w:w="1575"/>
        <w:gridCol w:w="6"/>
        <w:gridCol w:w="983"/>
        <w:gridCol w:w="976"/>
        <w:gridCol w:w="815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577" w:type="dxa"/>
            <w:vMerge w:val="restart"/>
            <w:shd w:val="clear" w:color="auto" w:fill="auto"/>
          </w:tcPr>
          <w:p>
            <w:pPr>
              <w:pStyle w:val="13"/>
              <w:spacing w:line="36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№ п/п</w:t>
            </w:r>
          </w:p>
        </w:tc>
        <w:tc>
          <w:tcPr>
            <w:tcW w:w="1896" w:type="dxa"/>
            <w:vMerge w:val="restart"/>
            <w:shd w:val="clear" w:color="auto" w:fill="auto"/>
          </w:tcPr>
          <w:p>
            <w:pPr>
              <w:pStyle w:val="13"/>
              <w:spacing w:line="360" w:lineRule="auto"/>
              <w:jc w:val="center"/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Название раздела, темы</w:t>
            </w:r>
          </w:p>
        </w:tc>
        <w:tc>
          <w:tcPr>
            <w:tcW w:w="4150" w:type="dxa"/>
            <w:gridSpan w:val="5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Очная форма обучения,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кол-во часов</w:t>
            </w:r>
          </w:p>
        </w:tc>
        <w:tc>
          <w:tcPr>
            <w:tcW w:w="4129" w:type="dxa"/>
            <w:gridSpan w:val="4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Из них возможно реализовать с применением дистанционных технологий и электронного обучения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кол-во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 w:eastAsiaTheme="majorEastAsia"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1896" w:type="dxa"/>
            <w:vMerge w:val="continue"/>
            <w:shd w:val="clear" w:color="auto" w:fill="auto"/>
          </w:tcPr>
          <w:p>
            <w:pPr>
              <w:rPr>
                <w:rFonts w:ascii="Times New Roman" w:hAnsi="Times New Roman" w:cs="Times New Roman" w:eastAsiaTheme="majorEastAsia"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Теория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Прак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тика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Форма контроля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Теория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Прак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тика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color w:val="000000" w:themeColor="text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История лыжных гонок, виды лыжных ходов, лучшие лыжники и биатлонисты России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1.1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color w:val="00000A"/>
                <w:kern w:val="0"/>
                <w:sz w:val="24"/>
                <w:szCs w:val="24"/>
                <w:lang w:val="en-US" w:eastAsia="zh-CN" w:bidi="ar"/>
              </w:rPr>
              <w:t>История и герои лыжного спорта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Лыжная подготовка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Фото/видео отчет. 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2.1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Стойка лыжника, равновесие и скользящий шаг без палок.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2.2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Попеременный двухшажный классический ход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2.3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Одновременные ходы и подъемы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577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2.4</w:t>
            </w:r>
          </w:p>
        </w:tc>
        <w:tc>
          <w:tcPr>
            <w:tcW w:w="1896" w:type="dxa"/>
            <w:shd w:val="clear" w:color="auto" w:fill="auto"/>
          </w:tcPr>
          <w:p>
            <w:pPr>
              <w:snapToGri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Спуски, торможение и повороты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  <w:t>Педагогическое наблюдение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highlight w:val="none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473" w:type="dxa"/>
            <w:gridSpan w:val="2"/>
            <w:shd w:val="clear" w:color="auto" w:fill="auto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Всего часов</w:t>
            </w:r>
          </w:p>
        </w:tc>
        <w:tc>
          <w:tcPr>
            <w:tcW w:w="80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9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1</w:t>
            </w:r>
          </w:p>
        </w:tc>
        <w:tc>
          <w:tcPr>
            <w:tcW w:w="813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976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2</w:t>
            </w:r>
          </w:p>
        </w:tc>
        <w:tc>
          <w:tcPr>
            <w:tcW w:w="1355" w:type="dxa"/>
            <w:shd w:val="clear" w:color="auto" w:fill="auto"/>
            <w:vAlign w:val="center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473" w:type="dxa"/>
            <w:gridSpan w:val="2"/>
            <w:shd w:val="clear" w:color="auto" w:fill="auto"/>
          </w:tcPr>
          <w:p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none"/>
                <w:lang w:eastAsia="ru-RU"/>
              </w:rPr>
              <w:t>Итого:</w:t>
            </w:r>
          </w:p>
        </w:tc>
        <w:tc>
          <w:tcPr>
            <w:tcW w:w="8279" w:type="dxa"/>
            <w:gridSpan w:val="9"/>
            <w:shd w:val="clear" w:color="auto" w:fill="auto"/>
            <w:tcMar>
              <w:top w:w="55" w:type="dxa"/>
              <w:bottom w:w="55" w:type="dxa"/>
            </w:tcMar>
            <w:vAlign w:val="center"/>
          </w:tcPr>
          <w:p>
            <w:pPr>
              <w:snapToGrid w:val="0"/>
              <w:spacing w:after="0"/>
              <w:jc w:val="center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6"/>
                <w:szCs w:val="26"/>
                <w:highlight w:val="none"/>
                <w:lang w:val="ru-RU"/>
              </w:rPr>
              <w:t>9</w:t>
            </w:r>
          </w:p>
        </w:tc>
      </w:tr>
    </w:tbl>
    <w:p>
      <w:pPr>
        <w:pStyle w:val="11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yellow"/>
        </w:rPr>
      </w:pPr>
    </w:p>
    <w:bookmarkEnd w:id="17"/>
    <w:bookmarkEnd w:id="18"/>
    <w:p>
      <w:pPr>
        <w:pStyle w:val="8"/>
        <w:numPr>
          <w:ilvl w:val="0"/>
          <w:numId w:val="0"/>
        </w:numPr>
        <w:spacing w:before="200" w:after="0" w:line="360" w:lineRule="auto"/>
        <w:ind w:leftChars="0"/>
        <w:jc w:val="center"/>
        <w:outlineLvl w:val="2"/>
        <w:rPr>
          <w:b/>
          <w:color w:val="auto"/>
          <w:sz w:val="28"/>
          <w:szCs w:val="24"/>
          <w:highlight w:val="none"/>
        </w:rPr>
      </w:pPr>
      <w:r>
        <w:rPr>
          <w:b/>
          <w:color w:val="auto"/>
          <w:sz w:val="28"/>
          <w:szCs w:val="24"/>
          <w:highlight w:val="none"/>
        </w:rPr>
        <w:t>1.6. Рабочая программа воспитания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воспитания</w:t>
      </w:r>
      <w:r>
        <w:rPr>
          <w:rFonts w:hint="default" w:ascii="Times New Roman" w:hAnsi="Times New Roman" w:cs="Times New Roman"/>
          <w:sz w:val="28"/>
          <w:szCs w:val="28"/>
        </w:rPr>
        <w:t>: 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конституционного долга по защите Родины.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воспитания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Образовательные: </w:t>
      </w:r>
    </w:p>
    <w:p>
      <w:pPr>
        <w:numPr>
          <w:ilvl w:val="0"/>
          <w:numId w:val="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numPr>
          <w:ilvl w:val="0"/>
          <w:numId w:val="0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Развивающие: </w:t>
      </w:r>
    </w:p>
    <w:p>
      <w:pPr>
        <w:numPr>
          <w:ilvl w:val="0"/>
          <w:numId w:val="14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Осознание российской гражданской идентичности, сформировать ценностей самостоятельности и инициативы;</w:t>
      </w:r>
    </w:p>
    <w:p>
      <w:pPr>
        <w:numPr>
          <w:ilvl w:val="0"/>
          <w:numId w:val="14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Воспитательные:</w:t>
      </w:r>
    </w:p>
    <w:p>
      <w:pPr>
        <w:numPr>
          <w:ilvl w:val="0"/>
          <w:numId w:val="15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Усвоение обучающимися знаний норм, духовно - нравственнх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15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numPr>
          <w:ilvl w:val="0"/>
          <w:numId w:val="15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840" w:firstLineChars="30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 воспитания реализуется через следующие модули, отражающие специфику Центр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«Учебная деятельность»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«Внеучебная деятельность» 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(Обеспечение индивидуальных потребностей)</w:t>
      </w:r>
    </w:p>
    <w:p>
      <w:pPr>
        <w:spacing w:line="360" w:lineRule="auto"/>
        <w:ind w:left="0" w:leftChars="0" w:firstLine="840" w:firstLineChars="300"/>
        <w:jc w:val="both"/>
        <w:rPr>
          <w:rFonts w:hint="default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Реализуется через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дополнительные общеобразовательные общеравивающие программы и сетевые проекты предпрофессиональной подготовки</w:t>
      </w:r>
      <w:bookmarkStart w:id="24" w:name="_Toc230261835"/>
      <w:bookmarkStart w:id="25" w:name="_Toc355408024"/>
      <w:r>
        <w:rPr>
          <w:rFonts w:hint="default" w:cs="Times New Roman"/>
          <w:sz w:val="28"/>
          <w:szCs w:val="28"/>
          <w:lang w:val="ru-RU"/>
        </w:rPr>
        <w:t>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оенная история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24"/>
      <w:bookmarkEnd w:id="25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формировать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молодёжи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целостное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представление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об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её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роли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мировой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оспитать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уважение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к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героическому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прошлому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страны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подвигам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защитников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Отечества;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познакомить с ключевыми событиями военной истории 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>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изучение локальных событий родного края в контексте общенациональной истории.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сохранения исторической памяти через участие в памятных мероприятиях;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ормирование ценностного отношения к России, её народу и родному краю;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государственных праздников и осознание их значения в истории страны;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онимание важности самодисциплины и её роли в жизни человека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тремление продолжать героические традиции многонационального российского народа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истории своего народа, региона и современных достижений соотечественников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важительное отношение ко всем национальностям и их представителям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сознание ответственности и взаимозависимости людей в обществе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9"/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before="0" w:beforeAutospacing="0" w:after="0" w:afterAutospacing="0"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  <w:bookmarkStart w:id="26" w:name="_Toc510996828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27" w:name="_Toc512052369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Модуль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Культурно - досуговая деятельность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26"/>
      <w:bookmarkEnd w:id="27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: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творческие мероприятия патриотической направленности;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привлечь молодёжь к участию в культурных событиях, посвящённых памятным датам;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использовать художественные средства для эмоционального воздействия на патриотические чувства;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развивать творческие способности молодёжи через военно‑патриотическую тематику;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межпоколенческого диалога через совместное участие в культурно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‑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досуговых мероприятиях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bookmarkStart w:id="28" w:name="_Toc1223528384"/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ормирование ценностного отношения к жизни во всех её проявлениях, а также к качеству окружающей среды, своему здоровью и здоровью окружающих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сознание важности экологически обоснованного, здорового и безопасного образа жизни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онимание взаимосвязи и единства различных аспектов здоровья человека: физического, психического, социально-психологического и духовного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ормирование личного опыта ведения здорового образа жизни и безопасного поведения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н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авыки противодействия негативным факторам, угрожающим здоровью и безопасности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numPr>
          <w:ilvl w:val="0"/>
          <w:numId w:val="17"/>
        </w:numPr>
        <w:tabs>
          <w:tab w:val="clear" w:pos="420"/>
        </w:tabs>
        <w:kinsoku/>
        <w:wordWrap/>
        <w:overflowPunct/>
        <w:topLinePunct w:val="0"/>
        <w:bidi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color w:val="181717" w:themeColor="background2" w:themeShade="1A"/>
          <w:sz w:val="28"/>
          <w:szCs w:val="28"/>
          <w:highlight w:val="none"/>
        </w:rPr>
        <w:t>облюдение правил личной гигиены, техники безопасности и правил дорожного движения.</w:t>
      </w:r>
      <w:bookmarkStart w:id="29" w:name="_Toc1155664011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Модуль «Военно-профессиональная ориентация»</w:t>
      </w:r>
      <w:bookmarkEnd w:id="28"/>
      <w:bookmarkEnd w:id="29"/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содействие профессиональной ориентации молодежи, направленной на активизацию процессов самопределения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numPr>
          <w:ilvl w:val="0"/>
          <w:numId w:val="16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предоставить полную информацию о военных специальностях и учебных заведениях Минобороны РФ;</w:t>
      </w:r>
    </w:p>
    <w:p>
      <w:pPr>
        <w:numPr>
          <w:ilvl w:val="0"/>
          <w:numId w:val="16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познакомить с перспективами карьерного роста и социальными гарантиями военнослужащих;</w:t>
      </w:r>
    </w:p>
    <w:p>
      <w:pPr>
        <w:numPr>
          <w:ilvl w:val="0"/>
          <w:numId w:val="16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numPr>
          <w:ilvl w:val="0"/>
          <w:numId w:val="16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организовать взаимодействие с действующими военнослужащими и ветеранами для обмена опытом;</w:t>
      </w:r>
    </w:p>
    <w:p>
      <w:pPr>
        <w:numPr>
          <w:ilvl w:val="0"/>
          <w:numId w:val="16"/>
        </w:num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сформировать реалистичные представления о требованиях и особенностях военной профессии. 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оложительное восприятие себя как личности и осознание своей принадлежности к социальным сообществам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амоопределение в области своих познавательных интересов и целей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начальных профессиональных намерений и интересов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eastAsia="zh-CN" w:bidi="ar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Накопление позитивного опыта участия в общественно значимых мероприятиях.</w:t>
      </w:r>
    </w:p>
    <w:p>
      <w:pPr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30" w:name="_Toc1634387646"/>
      <w:bookmarkStart w:id="31" w:name="_Toc1034861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Модуль «Работа с родителями»</w:t>
      </w:r>
      <w:bookmarkEnd w:id="30"/>
      <w:bookmarkEnd w:id="31"/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информировать родителей о содержании и формах военно‑патриотического воспитания;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вовл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екать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родителей в совместную деятельность с детьми по патриотическому воспитанию;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оказ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ывать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консультативную помощь по вопросам подготовки к военной службе и выбора военной профессии;</w:t>
      </w:r>
    </w:p>
    <w:p>
      <w:pPr>
        <w:keepNext w:val="0"/>
        <w:keepLines w:val="0"/>
        <w:widowControl/>
        <w:numPr>
          <w:ilvl w:val="0"/>
          <w:numId w:val="16"/>
        </w:numPr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поддерж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ивать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81717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семьи военнослужащих и ветеранов в передаче традиций служения Отечеству.</w:t>
      </w:r>
    </w:p>
    <w:p>
      <w:pPr>
        <w:keepNext w:val="0"/>
        <w:keepLines w:val="0"/>
        <w:widowControl/>
        <w:suppressLineNumbers w:val="0"/>
        <w:spacing w:line="360" w:lineRule="auto"/>
        <w:ind w:left="0" w:leftChars="0" w:firstLine="840" w:firstLineChars="300"/>
        <w:jc w:val="both"/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81717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ценностного отношения к семье.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сознание важности самодисциплины и её роли в семейной жизни.</w:t>
      </w:r>
    </w:p>
    <w:p>
      <w:pPr>
        <w:numPr>
          <w:ilvl w:val="0"/>
          <w:numId w:val="17"/>
        </w:numPr>
        <w:tabs>
          <w:tab w:val="clear" w:pos="420"/>
        </w:tabs>
        <w:spacing w:line="360" w:lineRule="auto"/>
        <w:ind w:left="0" w:leftChars="0" w:firstLine="840" w:firstLineChars="30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онимание и сознательное принятие нравственных норм взаимоотношений в семье, а также осознание значения семьи для гармоничного развития личности</w:t>
      </w:r>
      <w:r>
        <w:rPr>
          <w:rFonts w:hint="default" w:cs="Times New Roman"/>
          <w:b w:val="0"/>
          <w:bCs w:val="0"/>
          <w:sz w:val="28"/>
          <w:szCs w:val="28"/>
          <w:highlight w:val="none"/>
          <w:lang w:val="ru-RU"/>
        </w:rPr>
        <w:t>.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" w:after="0" w:line="360" w:lineRule="auto"/>
        <w:ind w:right="0" w:rightChars="0" w:firstLine="811"/>
        <w:jc w:val="center"/>
        <w:textAlignment w:val="auto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</w:t>
      </w:r>
      <w:r>
        <w:rPr>
          <w:rFonts w:hint="default"/>
          <w:b/>
          <w:bCs/>
          <w:sz w:val="28"/>
          <w:szCs w:val="28"/>
          <w:lang w:val="ru-RU"/>
        </w:rPr>
        <w:t xml:space="preserve"> воспитательной деятельности на 2026-2027 гг.</w:t>
      </w:r>
    </w:p>
    <w:tbl>
      <w:tblPr>
        <w:tblStyle w:val="10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222"/>
        <w:gridCol w:w="169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222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695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Дата и место проведения</w:t>
            </w:r>
          </w:p>
        </w:tc>
        <w:tc>
          <w:tcPr>
            <w:tcW w:w="249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</w:t>
            </w:r>
          </w:p>
        </w:tc>
        <w:tc>
          <w:tcPr>
            <w:tcW w:w="5222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Уроки Мужества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2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Мероприятие «Блокадный Ленинград»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3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Посещение музейного комплекса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Возрождение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приурочено к окончания битвы за Сталинград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«Военно-профессиональная ориентация»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в рамках мероприятия «Диалоги с героями»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- 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5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представителями подразделения Управления Федеральной службы судебных приставов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6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«СОБР»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Работа с 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7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Открытое занятие для родителей по оказанию первой помощи пострадавшим.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8</w:t>
            </w:r>
          </w:p>
        </w:tc>
        <w:tc>
          <w:tcPr>
            <w:tcW w:w="5222" w:type="dxa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Занятия по управлению беспилотными платформами</w:t>
            </w:r>
          </w:p>
        </w:tc>
        <w:tc>
          <w:tcPr>
            <w:tcW w:w="1695" w:type="dxa"/>
            <w:vAlign w:val="top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Педагог-организатор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ПДО</w:t>
            </w:r>
          </w:p>
        </w:tc>
      </w:tr>
    </w:tbl>
    <w:p>
      <w:pPr>
        <w:widowControl w:val="0"/>
        <w:spacing w:line="360" w:lineRule="auto"/>
        <w:ind w:right="155"/>
        <w:jc w:val="both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</w:p>
    <w:bookmarkEnd w:id="19"/>
    <w:p>
      <w:pPr>
        <w:pStyle w:val="11"/>
        <w:numPr>
          <w:ilvl w:val="0"/>
          <w:numId w:val="18"/>
        </w:numPr>
        <w:spacing w:after="0" w:line="360" w:lineRule="auto"/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организационно-педагогических условий</w:t>
      </w:r>
      <w:bookmarkEnd w:id="20"/>
      <w:bookmarkEnd w:id="21"/>
      <w:bookmarkEnd w:id="22"/>
      <w:bookmarkEnd w:id="23"/>
    </w:p>
    <w:p>
      <w:pPr>
        <w:pStyle w:val="11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32" w:name="_Toc109944944"/>
      <w:bookmarkStart w:id="33" w:name="_Toc106713445"/>
      <w:bookmarkStart w:id="34" w:name="_Toc104809529"/>
      <w:bookmarkStart w:id="35" w:name="_Toc104809752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2.1. Календарный учебный график</w:t>
      </w:r>
      <w:bookmarkEnd w:id="32"/>
      <w:bookmarkEnd w:id="33"/>
      <w:bookmarkEnd w:id="34"/>
      <w:bookmarkEnd w:id="35"/>
    </w:p>
    <w:tbl>
      <w:tblPr>
        <w:tblStyle w:val="7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1"/>
        <w:gridCol w:w="2311"/>
        <w:gridCol w:w="2098"/>
        <w:gridCol w:w="2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vMerge w:val="restart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eastAsia="zh-CN"/>
              </w:rPr>
              <w:t>Год обучения</w:t>
            </w: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lang w:eastAsia="ru-RU"/>
              </w:rPr>
              <w:t xml:space="preserve">Кол-во ч/нед </w:t>
            </w:r>
          </w:p>
        </w:tc>
        <w:tc>
          <w:tcPr>
            <w:tcW w:w="2590" w:type="dxa"/>
            <w:vMerge w:val="restart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eastAsia="zh-CN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vMerge w:val="continue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yellow"/>
              </w:rPr>
            </w:pP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8"/>
                <w:szCs w:val="28"/>
                <w:lang w:eastAsia="zh-CN"/>
              </w:rPr>
              <w:t xml:space="preserve">Кол-во учебных недель в год 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Объединение «Лыжная подготовка»</w:t>
            </w:r>
          </w:p>
        </w:tc>
        <w:tc>
          <w:tcPr>
            <w:tcW w:w="2590" w:type="dxa"/>
            <w:vMerge w:val="continue"/>
            <w:shd w:val="clear" w:color="auto" w:fill="auto"/>
          </w:tcPr>
          <w:p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 w:eastAsiaTheme="majorEastAsia"/>
                <w:b/>
                <w:color w:val="2E75B6" w:themeColor="accent1" w:themeShade="BF"/>
                <w:sz w:val="26"/>
                <w:szCs w:val="26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81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1 года обучения</w:t>
            </w:r>
          </w:p>
        </w:tc>
        <w:tc>
          <w:tcPr>
            <w:tcW w:w="2311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 xml:space="preserve">5 уч.  недель </w:t>
            </w:r>
          </w:p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(с сентября по июнь)</w:t>
            </w:r>
          </w:p>
        </w:tc>
        <w:tc>
          <w:tcPr>
            <w:tcW w:w="2098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2 ч.</w:t>
            </w:r>
          </w:p>
        </w:tc>
        <w:tc>
          <w:tcPr>
            <w:tcW w:w="2590" w:type="dxa"/>
            <w:shd w:val="clear" w:color="auto" w:fill="auto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6"/>
                <w:szCs w:val="26"/>
                <w:highlight w:val="none"/>
                <w:lang w:eastAsia="ru-RU"/>
              </w:rPr>
              <w:t>1 занятия в неделю по расписанию  по 90 минут, с перерывом на отдых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</w:p>
    <w:p>
      <w:pPr>
        <w:pStyle w:val="11"/>
        <w:spacing w:after="20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bookmarkStart w:id="36" w:name="_Toc106713446"/>
      <w:bookmarkStart w:id="37" w:name="_Toc100657461"/>
      <w:bookmarkStart w:id="38" w:name="_Toc104809753"/>
      <w:bookmarkStart w:id="39" w:name="_Toc109944945"/>
      <w:bookmarkStart w:id="40" w:name="_Toc104809530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2.2. Условия реализации программы.</w:t>
      </w:r>
      <w:bookmarkEnd w:id="36"/>
      <w:bookmarkEnd w:id="37"/>
      <w:bookmarkEnd w:id="38"/>
      <w:bookmarkEnd w:id="39"/>
      <w:bookmarkEnd w:id="40"/>
    </w:p>
    <w:p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  <w:t xml:space="preserve">Для реализации программы «Лыжная подготовка» необходимо выполнение следующих условий: </w:t>
      </w:r>
    </w:p>
    <w:p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Материально-техническое обеспечение и оборудование: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 xml:space="preserve">- Спортивный зал со следующим оснащением: гимнастические маты, доска для отжиманий, атлетические тренажеры, перекладина для подтягивания,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гири, гантели, скакалки, татами, набивные мячи;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Секундомер;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Лыжероллерная трасса;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717" w:themeColor="background2" w:themeShade="1A"/>
          <w:sz w:val="28"/>
          <w:szCs w:val="28"/>
        </w:rPr>
        <w:t>Лыжная база со следующим оснащением: беговые лыжи, палки для беговых лыж, ботинки для беговых лыж;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ab/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Информационное обеспечение: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Система АИС ЭДО;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Образовательный портал ГАУ ДО ТО «Региональный центр допризывной подготовки и патриотического воспитания «Аванпост». 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center"/>
        <w:outlineLvl w:val="2"/>
        <w:rPr>
          <w:color w:val="000000" w:themeColor="text1" w:themeShade="80"/>
        </w:rPr>
      </w:pPr>
      <w:bookmarkStart w:id="41" w:name="_Toc104809531"/>
      <w:bookmarkStart w:id="42" w:name="_Toc100657462"/>
      <w:bookmarkStart w:id="43" w:name="_Toc106713447"/>
      <w:bookmarkStart w:id="44" w:name="_Toc109944946"/>
      <w:bookmarkStart w:id="45" w:name="_Toc104809842"/>
      <w:bookmarkStart w:id="46" w:name="_Toc104809754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Кадровое обеспечение</w:t>
      </w:r>
      <w:bookmarkEnd w:id="41"/>
      <w:bookmarkEnd w:id="42"/>
      <w:bookmarkEnd w:id="43"/>
      <w:bookmarkEnd w:id="44"/>
      <w:bookmarkEnd w:id="45"/>
      <w:bookmarkEnd w:id="46"/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1069"/>
        <w:rPr>
          <w:rFonts w:ascii="Times New Roman" w:hAnsi="Times New Roman" w:cs="Times New Roman"/>
          <w:b/>
          <w:color w:val="000000" w:themeColor="text1" w:themeShade="80"/>
        </w:rPr>
      </w:pP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К реализации данной программы допускается педагог дополнительного образования ГАУ ДО ТО «Региональный центр допризывной подготовки и патриотического воспитания «Аванпост», имеющий образование не ниже средне-специального или средне-профессионального, владеющий навыками и умениями необходимыми для реализации данной программы.</w:t>
      </w: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color w:val="000000" w:themeColor="text1" w:themeShade="80"/>
        </w:rPr>
      </w:pPr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0"/>
        <w:jc w:val="center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yellow"/>
        </w:rPr>
      </w:pPr>
      <w:bookmarkStart w:id="47" w:name="_Toc104809532"/>
      <w:bookmarkStart w:id="48" w:name="_Toc104809755"/>
      <w:bookmarkStart w:id="49" w:name="_Toc100657463"/>
      <w:bookmarkStart w:id="50" w:name="_Toc106713448"/>
      <w:bookmarkStart w:id="51" w:name="_Toc109944947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2.3. Формы </w:t>
      </w:r>
      <w:bookmarkEnd w:id="47"/>
      <w:bookmarkEnd w:id="48"/>
      <w:bookmarkEnd w:id="49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контроля</w:t>
      </w:r>
      <w:bookmarkEnd w:id="50"/>
      <w:bookmarkEnd w:id="51"/>
    </w:p>
    <w:p>
      <w:pPr>
        <w:pStyle w:val="14"/>
        <w:tabs>
          <w:tab w:val="left" w:pos="0"/>
          <w:tab w:val="left" w:pos="1260"/>
        </w:tabs>
        <w:suppressAutoHyphens/>
        <w:snapToGrid w:val="0"/>
        <w:spacing w:after="0" w:line="240" w:lineRule="auto"/>
        <w:ind w:left="360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9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Для отслеживания уровня усвоения содержания программы и своевременного внесения коррекции, целесообразно использовать следующие формы контроля: текущий, тематический, итоговый.</w:t>
      </w:r>
    </w:p>
    <w:p>
      <w:pPr>
        <w:tabs>
          <w:tab w:val="left" w:pos="2025"/>
        </w:tabs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15"/>
          <w:rFonts w:ascii="Times New Roman" w:hAnsi="Times New Roman" w:cs="Times New Roman"/>
          <w:color w:val="000000" w:themeColor="text1" w:themeShade="80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– оперативная и динамичная проверка результатов обучения, сопутствующая процессу выработки и закрепления умений и навыков, обучающихся (проверка знаний). Текущий контроль за реализацией программы предусмотрен в конце каждой дисциплины. Контрольное занятие может быть проведено в форме беседы, тестирования, зачётного занятия и др., учитывая содержание дисциплины. </w:t>
      </w:r>
    </w:p>
    <w:p>
      <w:pPr>
        <w:pStyle w:val="9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rStyle w:val="15"/>
          <w:color w:val="000000" w:themeColor="text1" w:themeShade="80"/>
          <w:sz w:val="28"/>
          <w:szCs w:val="28"/>
        </w:rPr>
        <w:t>Тематический контроль</w:t>
      </w:r>
      <w:r>
        <w:rPr>
          <w:color w:val="000000" w:themeColor="text1" w:themeShade="80"/>
          <w:sz w:val="28"/>
          <w:szCs w:val="28"/>
        </w:rPr>
        <w:t xml:space="preserve"> – проверка решения заранее определенных задач или программного материала (контрольные занятия, сдача нормативов). </w:t>
      </w:r>
    </w:p>
    <w:p>
      <w:pPr>
        <w:pStyle w:val="9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rStyle w:val="15"/>
          <w:color w:val="000000" w:themeColor="text1" w:themeShade="80"/>
          <w:sz w:val="28"/>
          <w:szCs w:val="28"/>
        </w:rPr>
        <w:t>Итоговый контроль</w:t>
      </w:r>
      <w:r>
        <w:rPr>
          <w:color w:val="000000" w:themeColor="text1" w:themeShade="80"/>
          <w:sz w:val="28"/>
          <w:szCs w:val="28"/>
        </w:rPr>
        <w:t xml:space="preserve"> – оценка результатов обучения за полугодие, год (зачет). В конце полугодия, учебного года обучающиеся сдают зачет по теоретической части, а также нормативы по физической подготовке. Результаты сдачи нормативов, результаты участия обучающихся в соревнованиях по тематике общеобразовательной программы заносятся в протоколы.</w:t>
      </w:r>
    </w:p>
    <w:p>
      <w:pPr>
        <w:pStyle w:val="9"/>
        <w:snapToGrid w:val="0"/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На начальных этапах обучения (октябрь) обучающиеся сдают входные нормативы по физической подготовке, результаты сдачи нормативов заносятся в таблицу (приложение № 2)</w:t>
      </w:r>
    </w:p>
    <w:p>
      <w:pPr>
        <w:pStyle w:val="9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</w:rPr>
      </w:pPr>
      <w:r>
        <w:rPr>
          <w:color w:val="000000" w:themeColor="text1" w:themeShade="80"/>
          <w:sz w:val="28"/>
          <w:szCs w:val="28"/>
        </w:rPr>
        <w:t>По окончании обучения по программе «Подготовка к сдаче норм ГТО» все обучающиеся сдают зачет. Форму проведения зачета педагог выбирает самостоятельно.</w:t>
      </w:r>
    </w:p>
    <w:p>
      <w:pPr>
        <w:pStyle w:val="9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  <w:highlight w:val="magenta"/>
        </w:rPr>
      </w:pPr>
    </w:p>
    <w:tbl>
      <w:tblPr>
        <w:tblStyle w:val="7"/>
        <w:tblW w:w="6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127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Наименование дисциплины</w:t>
            </w:r>
          </w:p>
        </w:tc>
        <w:tc>
          <w:tcPr>
            <w:tcW w:w="3685" w:type="dxa"/>
            <w:shd w:val="clear" w:color="auto" w:fill="auto"/>
          </w:tcPr>
          <w:p>
            <w:pPr>
              <w:pStyle w:val="12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8"/>
                <w:szCs w:val="28"/>
                <w:lang w:eastAsia="ru-RU"/>
              </w:rPr>
              <w:t>Форма проведения итогового контроля для 1 года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История лыжных гонок, виды лыжных ходов, лучшие лыжники и биатлонисты России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2"/>
              <w:spacing w:after="0" w:line="240" w:lineRule="auto"/>
              <w:jc w:val="center"/>
              <w:rPr>
                <w:color w:val="000000" w:themeColor="text1" w:themeShade="8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Лыжная подготовка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</w:tbl>
    <w:p>
      <w:pPr>
        <w:pStyle w:val="9"/>
        <w:snapToGrid w:val="0"/>
        <w:spacing w:beforeAutospacing="0" w:after="0" w:afterAutospacing="0" w:line="360" w:lineRule="auto"/>
        <w:jc w:val="both"/>
        <w:rPr>
          <w:color w:val="000000" w:themeColor="text1" w:themeShade="80"/>
          <w:sz w:val="28"/>
          <w:szCs w:val="28"/>
        </w:rPr>
      </w:pPr>
    </w:p>
    <w:p>
      <w:pPr>
        <w:pStyle w:val="9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  <w:bookmarkStart w:id="52" w:name="_Toc104809533"/>
      <w:bookmarkStart w:id="53" w:name="_Toc106713449"/>
      <w:bookmarkStart w:id="54" w:name="_Toc104809756"/>
      <w:bookmarkStart w:id="55" w:name="_Toc109944948"/>
    </w:p>
    <w:p>
      <w:pPr>
        <w:pStyle w:val="9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</w:p>
    <w:p>
      <w:pPr>
        <w:pStyle w:val="9"/>
        <w:tabs>
          <w:tab w:val="left" w:pos="0"/>
          <w:tab w:val="left" w:pos="1440"/>
        </w:tabs>
        <w:spacing w:beforeAutospacing="0" w:after="0" w:afterAutospacing="0" w:line="360" w:lineRule="auto"/>
        <w:ind w:left="17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</w:p>
    <w:p>
      <w:pPr>
        <w:pStyle w:val="9"/>
        <w:tabs>
          <w:tab w:val="left" w:pos="0"/>
          <w:tab w:val="left" w:pos="1440"/>
        </w:tabs>
        <w:spacing w:beforeAutospacing="0" w:after="0" w:afterAutospacing="0" w:line="360" w:lineRule="auto"/>
        <w:ind w:left="17" w:right="220" w:rightChars="100" w:hanging="17"/>
        <w:jc w:val="center"/>
        <w:outlineLvl w:val="2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 xml:space="preserve">2.4. </w:t>
      </w:r>
      <w:bookmarkStart w:id="56" w:name="_Toc100657464"/>
      <w:r>
        <w:rPr>
          <w:b/>
          <w:color w:val="000000" w:themeColor="text1" w:themeShade="80"/>
          <w:sz w:val="28"/>
          <w:szCs w:val="28"/>
        </w:rPr>
        <w:t>Оценочные материалы</w:t>
      </w:r>
      <w:bookmarkEnd w:id="52"/>
      <w:bookmarkEnd w:id="53"/>
      <w:bookmarkEnd w:id="54"/>
      <w:bookmarkEnd w:id="55"/>
      <w:bookmarkEnd w:id="56"/>
    </w:p>
    <w:p>
      <w:pPr>
        <w:pStyle w:val="9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Проверка знаний, умений и навыков, обучающихся осуществляется: в процессе обучения, в конце обучения (по теме, разделу) и на контрольных занятиях</w:t>
      </w:r>
    </w:p>
    <w:p>
      <w:pPr>
        <w:pStyle w:val="9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В ходе проверки оцениваются: </w:t>
      </w:r>
    </w:p>
    <w:p>
      <w:pPr>
        <w:pStyle w:val="9"/>
        <w:tabs>
          <w:tab w:val="left" w:pos="1440"/>
        </w:tabs>
        <w:spacing w:beforeAutospacing="0" w:after="0" w:afterAutospacing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- Техника выполнения двигательных действий;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Техника выполнения двигательных действий оценивается следующим образом:</w:t>
      </w:r>
    </w:p>
    <w:p>
      <w:pPr>
        <w:pStyle w:val="11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«отлично» - если упражнение выполнено согласно описанию, без ошибок, четко, легко, уверенно, слитно в надлежащем ритме;</w:t>
      </w:r>
    </w:p>
    <w:p>
      <w:pPr>
        <w:pStyle w:val="11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«хорошо» - если упражнение выполнено согласно описанию, слитно, но при этом допущено не более двух незначительных ошибок;</w:t>
      </w:r>
    </w:p>
    <w:p>
      <w:pPr>
        <w:pStyle w:val="11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«удовлетворительно» - если упражнение выполнено согласно описанию, в своей основе верно, но с одной значительной или тремя незначительными ошибками;</w:t>
      </w:r>
    </w:p>
    <w:p>
      <w:pPr>
        <w:pStyle w:val="11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«неудовлетворительно» - если упражнение не выполнено, выполнено с грубой ошибкой или число других ошибок более трех.</w:t>
      </w:r>
    </w:p>
    <w:p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Характер ошибок определяется на единой основе:</w:t>
      </w:r>
    </w:p>
    <w:p>
      <w:pPr>
        <w:pStyle w:val="11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незначительные ошибки - неточное выполнение деталей техники, практически не ведущих к снижению результата, качественных показателей двигательного действия;</w:t>
      </w:r>
    </w:p>
    <w:p>
      <w:pPr>
        <w:pStyle w:val="11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значительные ошибки - отклонение от правильного выполнения, не нарушающие структуру двигательного действия, его основы, но снижающим его результативность, количественные показатели (нарушение ритма, потеря темпа, недостаточная амплитуда, неустойчивые показатели тела и т.д.).</w:t>
      </w:r>
    </w:p>
    <w:p>
      <w:pPr>
        <w:pStyle w:val="11"/>
        <w:shd w:val="clear" w:color="auto" w:fill="FFFFFF"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грубые ошибки - отклонения от правильного (эталонного) выполнения техники, нарушающие структуру, искажающие основу техники двигательного действия, приводящие к значительному снижению результатов.</w:t>
      </w:r>
    </w:p>
    <w:p>
      <w:pPr>
        <w:pStyle w:val="9"/>
        <w:tabs>
          <w:tab w:val="left" w:pos="1440"/>
        </w:tabs>
        <w:spacing w:beforeAutospacing="0" w:after="0" w:afterAutospacing="0" w:line="360" w:lineRule="auto"/>
        <w:ind w:left="360"/>
        <w:jc w:val="center"/>
        <w:outlineLvl w:val="2"/>
        <w:rPr>
          <w:b/>
          <w:color w:val="000000" w:themeColor="text1" w:themeShade="80"/>
          <w:sz w:val="28"/>
          <w:szCs w:val="28"/>
        </w:rPr>
      </w:pPr>
      <w:bookmarkStart w:id="57" w:name="_Toc104809534"/>
      <w:bookmarkStart w:id="58" w:name="_Toc109944949"/>
      <w:bookmarkStart w:id="59" w:name="_Toc106713450"/>
      <w:bookmarkStart w:id="60" w:name="_Toc100657465"/>
      <w:bookmarkStart w:id="61" w:name="_Toc104809757"/>
      <w:r>
        <w:rPr>
          <w:b/>
          <w:bCs/>
          <w:color w:val="000000" w:themeColor="text1" w:themeShade="80"/>
          <w:sz w:val="28"/>
          <w:szCs w:val="28"/>
        </w:rPr>
        <w:t>2.5. Методические материалы.</w:t>
      </w:r>
      <w:bookmarkEnd w:id="57"/>
      <w:bookmarkEnd w:id="58"/>
      <w:bookmarkEnd w:id="59"/>
      <w:bookmarkEnd w:id="60"/>
      <w:bookmarkEnd w:id="61"/>
    </w:p>
    <w:p>
      <w:pPr>
        <w:spacing w:after="0" w:line="360" w:lineRule="auto"/>
        <w:ind w:firstLine="709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обучающихся, на решение их индивидуально-личностных проблем.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Боровиков Л.И. Искусство обучения. Введение в дидактику дополнительного образования детей: Методическое пособие. – Новосибирск, 2013.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Бочкарева И.А. Рефлексия как инструмент профессионального развития педагога. – СПб., 2004.</w:t>
      </w:r>
    </w:p>
    <w:p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Воспитательный процесс: изучение эффективности: Методические рекомендации. – М., 2000.</w:t>
      </w:r>
      <w:bookmarkStart w:id="62" w:name="_Toc100657466"/>
      <w:bookmarkStart w:id="63" w:name="_Toc109944950"/>
    </w:p>
    <w:p>
      <w:pPr>
        <w:pStyle w:val="2"/>
        <w:jc w:val="center"/>
        <w:rPr>
          <w:color w:val="000000" w:themeColor="text1" w:themeShade="80"/>
        </w:rPr>
      </w:pPr>
      <w:r>
        <w:rPr>
          <w:rFonts w:ascii="Times New Roman" w:hAnsi="Times New Roman" w:cs="Times New Roman"/>
          <w:bCs w:val="0"/>
          <w:color w:val="000000" w:themeColor="text1" w:themeShade="80"/>
        </w:rPr>
        <w:t>Список литературы</w:t>
      </w:r>
      <w:bookmarkEnd w:id="62"/>
      <w:bookmarkEnd w:id="63"/>
    </w:p>
    <w:p>
      <w:pPr>
        <w:pStyle w:val="2"/>
        <w:snapToGrid w:val="0"/>
        <w:spacing w:before="0" w:after="160" w:line="240" w:lineRule="auto"/>
        <w:jc w:val="both"/>
        <w:rPr>
          <w:color w:val="000000" w:themeColor="text1" w:themeShade="80"/>
          <w:u w:val="single"/>
        </w:rPr>
      </w:pPr>
      <w:bookmarkStart w:id="64" w:name="_Toc109944951"/>
      <w:bookmarkStart w:id="65" w:name="_Toc104809535"/>
      <w:bookmarkStart w:id="66" w:name="_Toc104809758"/>
      <w:bookmarkStart w:id="67" w:name="_Toc106713452"/>
      <w:r>
        <w:rPr>
          <w:rFonts w:ascii="Times New Roman" w:hAnsi="Times New Roman" w:cs="Times New Roman"/>
          <w:bCs w:val="0"/>
          <w:color w:val="000000" w:themeColor="text1" w:themeShade="80"/>
          <w:u w:val="single"/>
        </w:rPr>
        <w:t>для педагога</w:t>
      </w:r>
      <w:bookmarkEnd w:id="64"/>
      <w:bookmarkEnd w:id="65"/>
      <w:bookmarkEnd w:id="66"/>
      <w:bookmarkEnd w:id="67"/>
    </w:p>
    <w:p>
      <w:pPr>
        <w:snapToGrid w:val="0"/>
        <w:spacing w:after="0" w:line="240" w:lineRule="auto"/>
        <w:contextualSpacing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8"/>
        <w:widowControl w:val="0"/>
        <w:shd w:val="clear" w:color="auto" w:fill="FFFFFF"/>
        <w:snapToGrid w:val="0"/>
        <w:spacing w:after="0" w:line="360" w:lineRule="auto"/>
        <w:contextualSpacing/>
        <w:jc w:val="both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1. Ивочкин, В.В. Легкая атлетика: бег на средние и длинные дистанции, спортивная ходьба: Примерная программа спортивной подготовки для детско-юношеских спортивных школ, специализированных детско-юношеских спортивных школ олимпийского резерва /В.В. Ивочкин, Ю.Г. Травин, Г.Н. Королев, Г.Н. Семаева. – М.: Советский спорт, 2004. – 216 с;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2. Квашук, П.В. Лыжные гонки: Примерная программа спортивной подготовки для детско-</w:t>
      </w:r>
      <w:r>
        <w:rPr>
          <w:rStyle w:val="16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юношеских спортивных школ, специализированных детско-юношеских спортивных школ</w:t>
      </w:r>
      <w:r>
        <w:rPr>
          <w:rStyle w:val="16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олимпийского резерва / П.В. Квашук. – М.: Советский спорт, 2003;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56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3. Киселев, В.П. Современное пятиборье: примерная программа спортивной подготовки для</w:t>
      </w:r>
      <w:r>
        <w:rPr>
          <w:rStyle w:val="16"/>
          <w:rFonts w:ascii="Times New Roman" w:hAnsi="Times New Roman"/>
          <w:color w:val="000000" w:themeColor="text1" w:themeShade="8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ДЮСШ, СДЮШОР. М. Советский спорт 2006;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4. Холодов Ж.К., Кузнецов В.С. Теория и методика физического воспитания с спорта: Учеб. пособие для студ. высш. учеб. заведений. - М.: Издательский цент "Академия", 2000. - 480 с;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5. Раменская Т.И. Специальная подготовка лыжника М 2001г;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6. Сборник нормативно-правовых документов Всероссийский физкультурно-спортивный комплекс «Готов к труду и обороне» ГБОУ «Балтийский берег» 2015;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68" w:name="_Toc109944952"/>
      <w:bookmarkStart w:id="69" w:name="_Toc104809759"/>
      <w:bookmarkStart w:id="70" w:name="_Toc106713453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родителей</w:t>
      </w:r>
      <w:bookmarkEnd w:id="68"/>
      <w:bookmarkEnd w:id="69"/>
      <w:bookmarkEnd w:id="70"/>
    </w:p>
    <w:p>
      <w:pPr>
        <w:pStyle w:val="14"/>
        <w:widowControl w:val="0"/>
        <w:numPr>
          <w:ilvl w:val="0"/>
          <w:numId w:val="19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Базарный В.Ф. Здоровье и развитие ребенка: экспресс-контроль в школе и дома: Практическое пособие. - М., АРКТИ, 2005; </w:t>
      </w:r>
    </w:p>
    <w:p>
      <w:pPr>
        <w:pStyle w:val="14"/>
        <w:widowControl w:val="0"/>
        <w:numPr>
          <w:ilvl w:val="0"/>
          <w:numId w:val="19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Кулагина И.Ю. Возрастная психология. - М., 1996;</w:t>
      </w:r>
    </w:p>
    <w:p>
      <w:pPr>
        <w:pStyle w:val="14"/>
        <w:widowControl w:val="0"/>
        <w:numPr>
          <w:ilvl w:val="0"/>
          <w:numId w:val="19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15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Баркан А. Практическая психология для родителей или Как научиться понимать своего ребенка. М. 2000;</w:t>
      </w:r>
    </w:p>
    <w:p>
      <w:pPr>
        <w:pStyle w:val="14"/>
        <w:widowControl w:val="0"/>
        <w:numPr>
          <w:ilvl w:val="0"/>
          <w:numId w:val="19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15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Дмитриева В.Г. 200 развивающих игр и упражнений от рождения до школы \В.Г. Дмитриева, О.А. Новиковская. -М.: АСТ; СПб.: Сова, 2007. - 95 с.</w:t>
      </w:r>
    </w:p>
    <w:p>
      <w:pPr>
        <w:pStyle w:val="14"/>
        <w:widowControl w:val="0"/>
        <w:numPr>
          <w:ilvl w:val="0"/>
          <w:numId w:val="19"/>
        </w:numPr>
        <w:suppressAutoHyphens/>
        <w:snapToGrid w:val="0"/>
        <w:spacing w:after="0" w:line="360" w:lineRule="auto"/>
        <w:jc w:val="both"/>
        <w:rPr>
          <w:rStyle w:val="15"/>
          <w:rFonts w:ascii="Times New Roman" w:hAnsi="Times New Roman" w:eastAsia="Andale Sans UI" w:cs="Times New Roman"/>
          <w:color w:val="000000" w:themeColor="text1" w:themeShade="80"/>
          <w:sz w:val="24"/>
        </w:rPr>
      </w:pPr>
      <w:r>
        <w:rPr>
          <w:rStyle w:val="15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Лютова Е.К. Монина Г.Б. Тренинг эффективного взаимодействия с детьми. С-Пб2000;</w:t>
      </w:r>
    </w:p>
    <w:p>
      <w:pPr>
        <w:pStyle w:val="14"/>
        <w:widowControl w:val="0"/>
        <w:numPr>
          <w:ilvl w:val="0"/>
          <w:numId w:val="19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Style w:val="15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Богачкина Н.А. Как преодолеть детскую застенчивость./ Р.Н. Сиренко, Н.А. Богачкина; худож. П.В. Зарослов. - Ярославль: Академия развития, 2007. - 224 с.</w:t>
      </w:r>
      <w:bookmarkStart w:id="71" w:name="_Toc104809760"/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детей</w:t>
      </w:r>
      <w:bookmarkEnd w:id="71"/>
    </w:p>
    <w:p>
      <w:pPr>
        <w:pStyle w:val="14"/>
        <w:widowControl w:val="0"/>
        <w:numPr>
          <w:ilvl w:val="0"/>
          <w:numId w:val="20"/>
        </w:numPr>
        <w:suppressAutoHyphens/>
        <w:snapToGrid w:val="0"/>
        <w:spacing w:after="0" w:line="360" w:lineRule="auto"/>
        <w:jc w:val="both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Фопель К. Создание команды. Психологические игры и упражнения. - М., Генезин, 2002.;</w:t>
      </w:r>
    </w:p>
    <w:p>
      <w:pPr>
        <w:pStyle w:val="14"/>
        <w:widowControl w:val="0"/>
        <w:numPr>
          <w:ilvl w:val="0"/>
          <w:numId w:val="20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Берестов В.Д.  «Лыжный след» (стихотворение). //Кукумбер: литературно – художественный журнал для детей. М. – 2008.- № 10. – С. 10; </w:t>
      </w:r>
    </w:p>
    <w:p>
      <w:pPr>
        <w:pStyle w:val="14"/>
        <w:widowControl w:val="0"/>
        <w:numPr>
          <w:ilvl w:val="0"/>
          <w:numId w:val="20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Бишаева А.А., Малков А.А. Физическая культура. Учебник. М.: КноРус, 2020. 312 с.;</w:t>
      </w:r>
    </w:p>
    <w:p>
      <w:pPr>
        <w:pStyle w:val="14"/>
        <w:widowControl w:val="0"/>
        <w:numPr>
          <w:ilvl w:val="0"/>
          <w:numId w:val="20"/>
        </w:numPr>
        <w:suppressAutoHyphens/>
        <w:snapToGrid w:val="0"/>
        <w:spacing w:after="0" w:line="360" w:lineRule="auto"/>
        <w:jc w:val="both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Кузнецов В.С., Колодницкий Г. А. Теория и история физической культуры. М.: КноРус, 2020. 448 с;</w:t>
      </w:r>
    </w:p>
    <w:p>
      <w:pPr>
        <w:pStyle w:val="14"/>
        <w:widowControl w:val="0"/>
        <w:numPr>
          <w:ilvl w:val="0"/>
          <w:numId w:val="20"/>
        </w:numPr>
        <w:suppressAutoHyphens/>
        <w:snapToGrid w:val="0"/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Вайцман М. «Гимнастика», «Чемпион» (стихотворения).//Кукумбер: литературно – художественный журнал для детей. М. – 2009.- № 6. – С. </w:t>
      </w:r>
    </w:p>
    <w:p>
      <w:pPr>
        <w:pStyle w:val="14"/>
        <w:widowControl w:val="0"/>
        <w:suppressAutoHyphens/>
        <w:snapToGrid w:val="0"/>
        <w:spacing w:after="0" w:line="360" w:lineRule="auto"/>
        <w:ind w:left="0"/>
        <w:jc w:val="both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72" w:name="_Toc104809761"/>
      <w:bookmarkStart w:id="73" w:name="_Toc109944953"/>
      <w:bookmarkStart w:id="74" w:name="_Toc106713454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перечень полезных интернет-ссылок</w:t>
      </w:r>
      <w:bookmarkEnd w:id="72"/>
      <w:bookmarkEnd w:id="73"/>
      <w:bookmarkEnd w:id="74"/>
    </w:p>
    <w:p>
      <w:pPr>
        <w:pStyle w:val="14"/>
        <w:widowControl w:val="0"/>
        <w:numPr>
          <w:ilvl w:val="0"/>
          <w:numId w:val="21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"http://avanpost-72.ru/" \h </w:instrText>
      </w:r>
      <w:r>
        <w:fldChar w:fldCharType="separate"/>
      </w:r>
      <w:r>
        <w:rPr>
          <w:rStyle w:val="17"/>
          <w:rFonts w:ascii="Times New Roman" w:hAnsi="Times New Roman" w:eastAsia="Andale Sans UI" w:cs="Times New Roman"/>
          <w:bCs/>
          <w:color w:val="000000"/>
          <w:sz w:val="28"/>
          <w:szCs w:val="28"/>
        </w:rPr>
        <w:t xml:space="preserve">http://avanpost-72.ru/  </w:t>
      </w:r>
      <w:r>
        <w:rPr>
          <w:rStyle w:val="17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>
      <w:pPr>
        <w:pStyle w:val="14"/>
        <w:widowControl w:val="0"/>
        <w:numPr>
          <w:ilvl w:val="0"/>
          <w:numId w:val="21"/>
        </w:numPr>
        <w:tabs>
          <w:tab w:val="left" w:pos="0"/>
        </w:tabs>
        <w:suppressAutoHyphens/>
        <w:snapToGrid w:val="0"/>
        <w:spacing w:after="0" w:line="360" w:lineRule="auto"/>
        <w:ind w:left="0" w:firstLine="0"/>
        <w:jc w:val="both"/>
      </w:pPr>
      <w:r>
        <w:fldChar w:fldCharType="begin"/>
      </w:r>
      <w:r>
        <w:instrText xml:space="preserve"> HYPERLINK "https://www.gto.ru/" \h </w:instrText>
      </w:r>
      <w:r>
        <w:fldChar w:fldCharType="separate"/>
      </w:r>
      <w:r>
        <w:rPr>
          <w:rStyle w:val="17"/>
          <w:rFonts w:ascii="Times New Roman" w:hAnsi="Times New Roman" w:eastAsia="Andale Sans UI" w:cs="Times New Roman"/>
          <w:bCs/>
          <w:color w:val="000000"/>
          <w:sz w:val="28"/>
          <w:szCs w:val="28"/>
        </w:rPr>
        <w:t>https://www.gto.ru/</w:t>
      </w:r>
      <w:r>
        <w:rPr>
          <w:rStyle w:val="17"/>
          <w:rFonts w:ascii="Times New Roman" w:hAnsi="Times New Roman" w:eastAsia="Andale Sans UI" w:cs="Times New Roman"/>
          <w:bCs/>
          <w:color w:val="000000"/>
          <w:sz w:val="28"/>
          <w:szCs w:val="28"/>
        </w:rPr>
        <w:fldChar w:fldCharType="end"/>
      </w:r>
    </w:p>
    <w:p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ndale Sans U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byssinica SIL">
    <w:panose1 w:val="02000000000000000000"/>
    <w:charset w:val="00"/>
    <w:family w:val="auto"/>
    <w:pitch w:val="default"/>
    <w:sig w:usb0="800000EF" w:usb1="5200A14B" w:usb2="08000828" w:usb3="00000000" w:csb0="200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9ED8E5"/>
    <w:multiLevelType w:val="multilevel"/>
    <w:tmpl w:val="A99ED8E5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BF42A798"/>
    <w:multiLevelType w:val="singleLevel"/>
    <w:tmpl w:val="BF42A79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CF76CE63"/>
    <w:multiLevelType w:val="singleLevel"/>
    <w:tmpl w:val="CF76CE6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CF7D2C03"/>
    <w:multiLevelType w:val="singleLevel"/>
    <w:tmpl w:val="CF7D2C03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4">
    <w:nsid w:val="D37CC031"/>
    <w:multiLevelType w:val="singleLevel"/>
    <w:tmpl w:val="D37CC031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5">
    <w:nsid w:val="DFCE36AB"/>
    <w:multiLevelType w:val="singleLevel"/>
    <w:tmpl w:val="DFCE36A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E6992A29"/>
    <w:multiLevelType w:val="singleLevel"/>
    <w:tmpl w:val="E6992A2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F7DFFCE0"/>
    <w:multiLevelType w:val="singleLevel"/>
    <w:tmpl w:val="F7DFFCE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F7FEBB78"/>
    <w:multiLevelType w:val="multilevel"/>
    <w:tmpl w:val="F7FEBB78"/>
    <w:lvl w:ilvl="0" w:tentative="0">
      <w:start w:val="2"/>
      <w:numFmt w:val="decimal"/>
      <w:lvlText w:val="%1."/>
      <w:lvlJc w:val="left"/>
      <w:pPr>
        <w:ind w:left="810" w:hanging="360"/>
      </w:pPr>
    </w:lvl>
    <w:lvl w:ilvl="1" w:tentative="0">
      <w:start w:val="2"/>
      <w:numFmt w:val="decimal"/>
      <w:lvlText w:val="%1.%2."/>
      <w:lvlJc w:val="left"/>
      <w:pPr>
        <w:ind w:left="180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430" w:hanging="720"/>
      </w:pPr>
    </w:lvl>
    <w:lvl w:ilvl="3" w:tentative="0">
      <w:start w:val="1"/>
      <w:numFmt w:val="decimal"/>
      <w:lvlText w:val="%1.%2.%3.%4."/>
      <w:lvlJc w:val="left"/>
      <w:pPr>
        <w:ind w:left="3420" w:hanging="1080"/>
      </w:pPr>
    </w:lvl>
    <w:lvl w:ilvl="4" w:tentative="0">
      <w:start w:val="1"/>
      <w:numFmt w:val="decimal"/>
      <w:lvlText w:val="%1.%2.%3.%4.%5."/>
      <w:lvlJc w:val="left"/>
      <w:pPr>
        <w:ind w:left="4050" w:hanging="1080"/>
      </w:pPr>
    </w:lvl>
    <w:lvl w:ilvl="5" w:tentative="0">
      <w:start w:val="1"/>
      <w:numFmt w:val="decimal"/>
      <w:lvlText w:val="%1.%2.%3.%4.%5.%6."/>
      <w:lvlJc w:val="left"/>
      <w:pPr>
        <w:ind w:left="5040" w:hanging="1440"/>
      </w:pPr>
    </w:lvl>
    <w:lvl w:ilvl="6" w:tentative="0">
      <w:start w:val="1"/>
      <w:numFmt w:val="decimal"/>
      <w:lvlText w:val="%1.%2.%3.%4.%5.%6.%7."/>
      <w:lvlJc w:val="left"/>
      <w:pPr>
        <w:ind w:left="6030" w:hanging="1800"/>
      </w:pPr>
    </w:lvl>
    <w:lvl w:ilvl="7" w:tentative="0">
      <w:start w:val="1"/>
      <w:numFmt w:val="decimal"/>
      <w:lvlText w:val="%1.%2.%3.%4.%5.%6.%7.%8."/>
      <w:lvlJc w:val="left"/>
      <w:pPr>
        <w:ind w:left="6660" w:hanging="1800"/>
      </w:pPr>
    </w:lvl>
    <w:lvl w:ilvl="8" w:tentative="0">
      <w:start w:val="1"/>
      <w:numFmt w:val="decimal"/>
      <w:lvlText w:val="%1.%2.%3.%4.%5.%6.%7.%8.%9."/>
      <w:lvlJc w:val="left"/>
      <w:pPr>
        <w:ind w:left="7650" w:hanging="2160"/>
      </w:pPr>
    </w:lvl>
  </w:abstractNum>
  <w:abstractNum w:abstractNumId="9">
    <w:nsid w:val="FBFF3035"/>
    <w:multiLevelType w:val="multilevel"/>
    <w:tmpl w:val="FBFF3035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>
    <w:nsid w:val="FBFFA19D"/>
    <w:multiLevelType w:val="singleLevel"/>
    <w:tmpl w:val="FBFFA19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1">
    <w:nsid w:val="FEEF2FD8"/>
    <w:multiLevelType w:val="singleLevel"/>
    <w:tmpl w:val="FEEF2FD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2">
    <w:nsid w:val="FEFBEBF7"/>
    <w:multiLevelType w:val="multilevel"/>
    <w:tmpl w:val="FEFBEBF7"/>
    <w:lvl w:ilvl="0" w:tentative="0">
      <w:start w:val="1"/>
      <w:numFmt w:val="decimal"/>
      <w:lvlText w:val="%1."/>
      <w:lvlJc w:val="left"/>
      <w:pPr>
        <w:ind w:left="450" w:hanging="45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3">
    <w:nsid w:val="FFEE81D0"/>
    <w:multiLevelType w:val="singleLevel"/>
    <w:tmpl w:val="FFEE81D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4">
    <w:nsid w:val="FFFE87FD"/>
    <w:multiLevelType w:val="singleLevel"/>
    <w:tmpl w:val="FFFE87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5">
    <w:nsid w:val="3AE7C66C"/>
    <w:multiLevelType w:val="singleLevel"/>
    <w:tmpl w:val="3AE7C66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6">
    <w:nsid w:val="3BFEA483"/>
    <w:multiLevelType w:val="singleLevel"/>
    <w:tmpl w:val="3BFEA483"/>
    <w:lvl w:ilvl="0" w:tentative="0">
      <w:start w:val="1"/>
      <w:numFmt w:val="decimal"/>
      <w:suff w:val="space"/>
      <w:lvlText w:val="%1."/>
      <w:lvlJc w:val="left"/>
    </w:lvl>
  </w:abstractNum>
  <w:abstractNum w:abstractNumId="17">
    <w:nsid w:val="759EC0F7"/>
    <w:multiLevelType w:val="singleLevel"/>
    <w:tmpl w:val="759EC0F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8">
    <w:nsid w:val="79FE5F22"/>
    <w:multiLevelType w:val="multilevel"/>
    <w:tmpl w:val="79FE5F2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9">
    <w:nsid w:val="7EFF3937"/>
    <w:multiLevelType w:val="singleLevel"/>
    <w:tmpl w:val="7EFF3937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20">
    <w:nsid w:val="7FCFDE43"/>
    <w:multiLevelType w:val="multilevel"/>
    <w:tmpl w:val="7FCFDE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b/>
        <w:color w:val="000000"/>
        <w:sz w:val="28"/>
        <w:szCs w:val="28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color w:val="000000"/>
        <w:sz w:val="28"/>
        <w:szCs w:val="28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color w:val="000000"/>
        <w:sz w:val="28"/>
        <w:szCs w:val="28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color w:val="000000"/>
        <w:sz w:val="28"/>
        <w:szCs w:val="28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color w:val="000000"/>
        <w:sz w:val="28"/>
        <w:szCs w:val="28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color w:val="000000"/>
        <w:sz w:val="28"/>
        <w:szCs w:val="28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color w:val="000000"/>
        <w:sz w:val="28"/>
        <w:szCs w:val="28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color w:val="000000"/>
        <w:sz w:val="28"/>
        <w:szCs w:val="28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color w:val="000000"/>
        <w:sz w:val="28"/>
        <w:szCs w:val="28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7"/>
  </w:num>
  <w:num w:numId="5">
    <w:abstractNumId w:val="7"/>
  </w:num>
  <w:num w:numId="6">
    <w:abstractNumId w:val="6"/>
  </w:num>
  <w:num w:numId="7">
    <w:abstractNumId w:val="14"/>
  </w:num>
  <w:num w:numId="8">
    <w:abstractNumId w:val="13"/>
  </w:num>
  <w:num w:numId="9">
    <w:abstractNumId w:val="12"/>
  </w:num>
  <w:num w:numId="10">
    <w:abstractNumId w:val="1"/>
  </w:num>
  <w:num w:numId="11">
    <w:abstractNumId w:val="16"/>
  </w:num>
  <w:num w:numId="12">
    <w:abstractNumId w:val="15"/>
  </w:num>
  <w:num w:numId="13">
    <w:abstractNumId w:val="10"/>
  </w:num>
  <w:num w:numId="14">
    <w:abstractNumId w:val="4"/>
  </w:num>
  <w:num w:numId="15">
    <w:abstractNumId w:val="11"/>
  </w:num>
  <w:num w:numId="16">
    <w:abstractNumId w:val="19"/>
  </w:num>
  <w:num w:numId="17">
    <w:abstractNumId w:val="3"/>
  </w:num>
  <w:num w:numId="18">
    <w:abstractNumId w:val="8"/>
  </w:num>
  <w:num w:numId="19">
    <w:abstractNumId w:val="9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71636"/>
    <w:rsid w:val="BFE71636"/>
    <w:rsid w:val="D5F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unhideWhenUsed/>
    <w:qFormat/>
    <w:uiPriority w:val="0"/>
    <w:pPr>
      <w:suppressAutoHyphens/>
      <w:spacing w:after="140" w:line="288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">
    <w:name w:val="Normal (Web)"/>
    <w:basedOn w:val="1"/>
    <w:unhideWhenUsed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table" w:styleId="10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Содержимое таблицы"/>
    <w:basedOn w:val="1"/>
    <w:qFormat/>
    <w:uiPriority w:val="67"/>
    <w:pPr>
      <w:spacing w:after="200" w:line="276" w:lineRule="auto"/>
    </w:pPr>
    <w:rPr>
      <w:color w:val="auto"/>
    </w:rPr>
  </w:style>
  <w:style w:type="paragraph" w:customStyle="1" w:styleId="13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paragraph" w:customStyle="1" w:styleId="14">
    <w:name w:val="Абзац списка2"/>
    <w:basedOn w:val="1"/>
    <w:qFormat/>
    <w:uiPriority w:val="34"/>
    <w:pPr>
      <w:ind w:left="720"/>
      <w:contextualSpacing/>
    </w:pPr>
  </w:style>
  <w:style w:type="character" w:customStyle="1" w:styleId="15">
    <w:name w:val="Выделение жирным"/>
    <w:basedOn w:val="6"/>
    <w:qFormat/>
    <w:uiPriority w:val="0"/>
    <w:rPr>
      <w:b/>
      <w:bCs/>
    </w:rPr>
  </w:style>
  <w:style w:type="character" w:customStyle="1" w:styleId="16">
    <w:name w:val="apple-converted-space"/>
    <w:basedOn w:val="6"/>
    <w:qFormat/>
    <w:uiPriority w:val="0"/>
  </w:style>
  <w:style w:type="character" w:customStyle="1" w:styleId="17">
    <w:name w:val="Интернет-ссылка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2026-08-17T14:21:00Z</dcterms:created>
  <dc:creator>tarasova</dc:creator>
  <cp:lastModifiedBy>vadik</cp:lastModifiedBy>
  <cp:lastPrinted>2026-08-20T13:51:01Z</cp:lastPrinted>
  <dcterms:modified xsi:type="dcterms:W3CDTF">2026-08-20T14:50:32Z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1049-11.1.0.9505</vt:lpwstr>
  </property>
</Properties>
</file>